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65BED" w:rsidR="00DC15E2" w:rsidP="00861188" w:rsidRDefault="00A45DF7" w14:paraId="4152112C" w14:textId="3C04BA31">
      <w:pPr>
        <w:ind w:left="72"/>
        <w:textAlignment w:val="baseline"/>
        <w:rPr>
          <w:rFonts w:ascii="Arial" w:hAnsi="Arial" w:eastAsia="Calibri" w:cs="Arial"/>
          <w:color w:val="000000"/>
        </w:rPr>
      </w:pPr>
      <w:r w:rsidRPr="00565BED">
        <w:rPr>
          <w:rFonts w:ascii="Arial" w:hAnsi="Arial" w:eastAsia="Calibri" w:cs="Arial"/>
          <w:b/>
          <w:bCs/>
          <w:color w:val="000000"/>
        </w:rPr>
        <w:t>SUB-</w:t>
      </w:r>
      <w:r w:rsidR="00DE56ED">
        <w:rPr>
          <w:rFonts w:ascii="Arial" w:hAnsi="Arial" w:eastAsia="Calibri" w:cs="Arial"/>
          <w:b/>
          <w:bCs/>
          <w:color w:val="000000"/>
        </w:rPr>
        <w:t>AWARD</w:t>
      </w:r>
      <w:r w:rsidRPr="00565BED" w:rsidR="00DE56ED">
        <w:rPr>
          <w:rFonts w:ascii="Arial" w:hAnsi="Arial" w:eastAsia="Calibri" w:cs="Arial"/>
          <w:b/>
          <w:bCs/>
          <w:color w:val="000000"/>
        </w:rPr>
        <w:t xml:space="preserve"> </w:t>
      </w:r>
      <w:r w:rsidRPr="00565BED">
        <w:rPr>
          <w:rFonts w:ascii="Arial" w:hAnsi="Arial" w:eastAsia="Calibri" w:cs="Arial"/>
          <w:b/>
          <w:bCs/>
          <w:color w:val="000000"/>
        </w:rPr>
        <w:t>AGREEMENT</w:t>
      </w:r>
      <w:r w:rsidRPr="00565BED">
        <w:rPr>
          <w:rFonts w:ascii="Arial" w:hAnsi="Arial" w:eastAsia="Calibri" w:cs="Arial"/>
          <w:color w:val="000000"/>
        </w:rPr>
        <w:t xml:space="preserve"> </w:t>
      </w:r>
      <w:r w:rsidRPr="00565BED">
        <w:rPr>
          <w:rFonts w:ascii="Arial" w:hAnsi="Arial" w:eastAsia="Calibri" w:cs="Arial"/>
          <w:color w:val="000000"/>
        </w:rPr>
        <w:br/>
      </w:r>
      <w:r w:rsidRPr="00565BED">
        <w:rPr>
          <w:rFonts w:ascii="Arial" w:hAnsi="Arial" w:eastAsia="Calibri" w:cs="Arial"/>
          <w:color w:val="000000"/>
        </w:rPr>
        <w:t>between</w:t>
      </w:r>
    </w:p>
    <w:p w:rsidRPr="00565BED" w:rsidR="00DC15E2" w:rsidP="00861188" w:rsidRDefault="00A45DF7" w14:paraId="4152112D" w14:textId="77777777">
      <w:pPr>
        <w:spacing w:before="161"/>
        <w:ind w:left="72" w:right="144"/>
        <w:textAlignment w:val="baseline"/>
        <w:rPr>
          <w:rFonts w:ascii="Arial" w:hAnsi="Arial" w:eastAsia="Calibri" w:cs="Arial"/>
          <w:b/>
          <w:color w:val="000000"/>
        </w:rPr>
      </w:pPr>
      <w:r w:rsidRPr="00565BED">
        <w:rPr>
          <w:rFonts w:ascii="Arial" w:hAnsi="Arial" w:eastAsia="Calibri" w:cs="Arial"/>
          <w:b/>
          <w:color w:val="000000"/>
        </w:rPr>
        <w:t xml:space="preserve">Chancellor Masters and Scholars of the University of Oxford </w:t>
      </w:r>
      <w:r w:rsidRPr="00565BED">
        <w:rPr>
          <w:rFonts w:ascii="Arial" w:hAnsi="Arial" w:eastAsia="Calibri" w:cs="Arial"/>
          <w:color w:val="000000"/>
        </w:rPr>
        <w:t>having its main administrative offices at University Offices, Wellington Square, Oxford OX1 2JD (“Oxford”)</w:t>
      </w:r>
    </w:p>
    <w:p w:rsidRPr="00565BED" w:rsidR="00DC15E2" w:rsidP="00861188" w:rsidRDefault="00A45DF7" w14:paraId="4152112E" w14:textId="77777777">
      <w:pPr>
        <w:spacing w:before="220"/>
        <w:ind w:left="72"/>
        <w:textAlignment w:val="baseline"/>
        <w:rPr>
          <w:rFonts w:ascii="Arial" w:hAnsi="Arial" w:eastAsia="Calibri" w:cs="Arial"/>
          <w:color w:val="000000"/>
        </w:rPr>
      </w:pPr>
      <w:r w:rsidRPr="00565BED">
        <w:rPr>
          <w:rFonts w:ascii="Arial" w:hAnsi="Arial" w:eastAsia="Calibri" w:cs="Arial"/>
          <w:color w:val="000000"/>
        </w:rPr>
        <w:t>and</w:t>
      </w:r>
    </w:p>
    <w:p w:rsidRPr="00565BED" w:rsidR="00DC15E2" w:rsidP="00861188" w:rsidRDefault="00473207" w14:paraId="4152112F" w14:textId="46DE1148">
      <w:pPr>
        <w:spacing w:before="166"/>
        <w:ind w:left="72"/>
        <w:textAlignment w:val="baseline"/>
        <w:rPr>
          <w:rFonts w:ascii="Arial" w:hAnsi="Arial" w:eastAsia="Calibri" w:cs="Arial"/>
          <w:b/>
          <w:color w:val="000000"/>
        </w:rPr>
      </w:pPr>
      <w:r w:rsidRPr="00565BED">
        <w:rPr>
          <w:rFonts w:ascii="Arial" w:hAnsi="Arial" w:eastAsia="Calibri" w:cs="Arial"/>
          <w:b/>
          <w:color w:val="000000"/>
        </w:rPr>
        <w:t>[</w:t>
      </w:r>
      <w:r w:rsidR="00861188">
        <w:rPr>
          <w:rFonts w:ascii="Arial" w:hAnsi="Arial" w:eastAsia="Calibri" w:cs="Arial"/>
          <w:b/>
          <w:color w:val="000000"/>
        </w:rPr>
        <w:t>Institution Receiving award</w:t>
      </w:r>
      <w:r w:rsidRPr="00565BED">
        <w:rPr>
          <w:rFonts w:ascii="Arial" w:hAnsi="Arial" w:eastAsia="Calibri" w:cs="Arial"/>
          <w:b/>
          <w:color w:val="000000"/>
        </w:rPr>
        <w:t>]</w:t>
      </w:r>
    </w:p>
    <w:p w:rsidR="00DC15E2" w:rsidP="00861188" w:rsidRDefault="00861188" w14:paraId="41521130" w14:textId="55A0A70A">
      <w:pPr>
        <w:spacing w:before="225"/>
        <w:ind w:left="72"/>
        <w:textAlignment w:val="baseline"/>
        <w:rPr>
          <w:rFonts w:ascii="Arial" w:hAnsi="Arial" w:eastAsia="Calibri" w:cs="Arial"/>
          <w:color w:val="000000"/>
        </w:rPr>
      </w:pPr>
      <w:r>
        <w:rPr>
          <w:rFonts w:ascii="Arial" w:hAnsi="Arial" w:eastAsia="Calibri" w:cs="Arial"/>
          <w:color w:val="000000"/>
        </w:rPr>
        <w:t>Hereinafte</w:t>
      </w:r>
      <w:r w:rsidRPr="00565BED" w:rsidR="00A45DF7">
        <w:rPr>
          <w:rFonts w:ascii="Arial" w:hAnsi="Arial" w:eastAsia="Calibri" w:cs="Arial"/>
          <w:color w:val="000000"/>
        </w:rPr>
        <w:t>r</w:t>
      </w:r>
      <w:r>
        <w:rPr>
          <w:rFonts w:ascii="Arial" w:hAnsi="Arial" w:eastAsia="Calibri" w:cs="Arial"/>
          <w:color w:val="000000"/>
        </w:rPr>
        <w:t xml:space="preserve"> referred to as</w:t>
      </w:r>
      <w:r w:rsidRPr="00565BED" w:rsidR="00A45DF7">
        <w:rPr>
          <w:rFonts w:ascii="Arial" w:hAnsi="Arial" w:eastAsia="Calibri" w:cs="Arial"/>
          <w:color w:val="000000"/>
        </w:rPr>
        <w:t xml:space="preserve"> the “Parties” and </w:t>
      </w:r>
      <w:r>
        <w:rPr>
          <w:rFonts w:ascii="Arial" w:hAnsi="Arial" w:eastAsia="Calibri" w:cs="Arial"/>
          <w:color w:val="000000"/>
        </w:rPr>
        <w:t>each of them being</w:t>
      </w:r>
      <w:r w:rsidRPr="00565BED" w:rsidR="00A45DF7">
        <w:rPr>
          <w:rFonts w:ascii="Arial" w:hAnsi="Arial" w:eastAsia="Calibri" w:cs="Arial"/>
          <w:color w:val="000000"/>
        </w:rPr>
        <w:t xml:space="preserve"> a </w:t>
      </w:r>
      <w:r w:rsidR="008A6BCB">
        <w:rPr>
          <w:rFonts w:ascii="Arial" w:hAnsi="Arial" w:eastAsia="Calibri" w:cs="Arial"/>
          <w:color w:val="000000"/>
        </w:rPr>
        <w:t>“</w:t>
      </w:r>
      <w:r w:rsidRPr="00565BED" w:rsidR="00A45DF7">
        <w:rPr>
          <w:rFonts w:ascii="Arial" w:hAnsi="Arial" w:eastAsia="Calibri" w:cs="Arial"/>
          <w:color w:val="000000"/>
        </w:rPr>
        <w:t>Party”</w:t>
      </w:r>
    </w:p>
    <w:p w:rsidRPr="00565BED" w:rsidR="00565BED" w:rsidP="00861188" w:rsidRDefault="00565BED" w14:paraId="1C51D6F5" w14:textId="77777777">
      <w:pPr>
        <w:spacing w:before="225"/>
        <w:ind w:left="72"/>
        <w:textAlignment w:val="baseline"/>
        <w:rPr>
          <w:rFonts w:ascii="Arial" w:hAnsi="Arial" w:eastAsia="Calibri" w:cs="Arial"/>
          <w:color w:val="000000"/>
        </w:rPr>
      </w:pPr>
    </w:p>
    <w:p w:rsidRPr="00565BED" w:rsidR="00DC15E2" w:rsidP="00861188" w:rsidRDefault="00565BED" w14:paraId="41521131" w14:textId="6E170104">
      <w:pPr>
        <w:tabs>
          <w:tab w:val="left" w:pos="-360"/>
          <w:tab w:val="left" w:pos="792"/>
        </w:tabs>
        <w:spacing w:before="225"/>
        <w:textAlignment w:val="baseline"/>
        <w:rPr>
          <w:rFonts w:ascii="Arial" w:hAnsi="Arial" w:eastAsia="Calibri" w:cs="Arial"/>
          <w:b/>
          <w:bCs/>
          <w:color w:val="000000"/>
        </w:rPr>
      </w:pPr>
      <w:r w:rsidRPr="00565BED">
        <w:rPr>
          <w:rFonts w:ascii="Arial" w:hAnsi="Arial" w:eastAsia="Calibri" w:cs="Arial"/>
          <w:b/>
          <w:bCs/>
          <w:color w:val="000000"/>
        </w:rPr>
        <w:t>BACKGROUND</w:t>
      </w:r>
    </w:p>
    <w:p w:rsidRPr="00565BED" w:rsidR="00DC15E2" w:rsidP="00861188" w:rsidRDefault="00A45DF7" w14:paraId="41521132" w14:textId="4D65F42B">
      <w:pPr>
        <w:spacing w:before="156"/>
        <w:ind w:right="144"/>
        <w:jc w:val="both"/>
        <w:textAlignment w:val="baseline"/>
        <w:rPr>
          <w:rFonts w:ascii="Arial" w:hAnsi="Arial" w:eastAsia="Calibri" w:cs="Arial"/>
          <w:color w:val="000000"/>
        </w:rPr>
      </w:pPr>
      <w:r w:rsidRPr="018F63A1">
        <w:rPr>
          <w:rFonts w:ascii="Arial" w:hAnsi="Arial" w:eastAsia="Calibri" w:cs="Arial"/>
          <w:color w:val="000000" w:themeColor="text1"/>
        </w:rPr>
        <w:t>Oxford has been awarded a grant (the “Oxford Award”) from the Engineering and Physical Sciences Research Council (“EPSRC”), the Terms and Conditions of which are attached as Annex 1 (the “Head Terms”), in respect of a research programme entitled “</w:t>
      </w:r>
      <w:r w:rsidRPr="018F63A1" w:rsidR="00473207">
        <w:rPr>
          <w:rFonts w:ascii="Arial" w:hAnsi="Arial" w:eastAsia="Calibri" w:cs="Arial"/>
          <w:color w:val="000000" w:themeColor="text1"/>
        </w:rPr>
        <w:t>CRANE</w:t>
      </w:r>
      <w:r w:rsidRPr="018F63A1">
        <w:rPr>
          <w:rFonts w:ascii="Arial" w:hAnsi="Arial" w:eastAsia="Calibri" w:cs="Arial"/>
          <w:color w:val="000000" w:themeColor="text1"/>
        </w:rPr>
        <w:t xml:space="preserve">” (the “Programme”) which is coordinated by Oxford in collaboration with the University of </w:t>
      </w:r>
      <w:r w:rsidRPr="018F63A1" w:rsidR="00473207">
        <w:rPr>
          <w:rFonts w:ascii="Arial" w:hAnsi="Arial" w:eastAsia="Calibri" w:cs="Arial"/>
          <w:color w:val="000000" w:themeColor="text1"/>
        </w:rPr>
        <w:t>Bath</w:t>
      </w:r>
      <w:r w:rsidRPr="018F63A1">
        <w:rPr>
          <w:rFonts w:ascii="Arial" w:hAnsi="Arial" w:eastAsia="Calibri" w:cs="Arial"/>
          <w:color w:val="000000" w:themeColor="text1"/>
        </w:rPr>
        <w:t xml:space="preserve">; University College London; </w:t>
      </w:r>
      <w:r w:rsidRPr="018F63A1" w:rsidR="00A55E29">
        <w:rPr>
          <w:rFonts w:ascii="Arial" w:hAnsi="Arial" w:eastAsia="Calibri" w:cs="Arial"/>
          <w:color w:val="000000" w:themeColor="text1"/>
        </w:rPr>
        <w:t>Abertay University and University of Birmingham</w:t>
      </w:r>
      <w:r w:rsidRPr="018F63A1" w:rsidR="004B0A46">
        <w:rPr>
          <w:rFonts w:ascii="Arial" w:hAnsi="Arial" w:eastAsia="Calibri" w:cs="Arial"/>
          <w:color w:val="000000" w:themeColor="text1"/>
        </w:rPr>
        <w:t xml:space="preserve"> (</w:t>
      </w:r>
      <w:r w:rsidRPr="018F63A1" w:rsidR="007E2FE7">
        <w:rPr>
          <w:rFonts w:ascii="Arial" w:hAnsi="Arial" w:eastAsia="Calibri" w:cs="Arial"/>
          <w:color w:val="000000" w:themeColor="text1"/>
        </w:rPr>
        <w:t>the “CRANE Management Team”)</w:t>
      </w:r>
      <w:r w:rsidRPr="018F63A1">
        <w:rPr>
          <w:rFonts w:ascii="Arial" w:hAnsi="Arial" w:eastAsia="Calibri" w:cs="Arial"/>
          <w:color w:val="000000" w:themeColor="text1"/>
        </w:rPr>
        <w:t>.</w:t>
      </w:r>
    </w:p>
    <w:p w:rsidRPr="00565BED" w:rsidR="00DC15E2" w:rsidP="00861188" w:rsidRDefault="00A45DF7" w14:paraId="41521133" w14:textId="009DCBBD">
      <w:pPr>
        <w:spacing w:before="166"/>
        <w:jc w:val="both"/>
        <w:textAlignment w:val="baseline"/>
        <w:rPr>
          <w:rFonts w:ascii="Arial" w:hAnsi="Arial" w:eastAsia="Calibri" w:cs="Arial"/>
          <w:color w:val="000000"/>
        </w:rPr>
      </w:pPr>
      <w:r w:rsidRPr="00565BED">
        <w:rPr>
          <w:rFonts w:ascii="Arial" w:hAnsi="Arial" w:eastAsia="Calibri" w:cs="Arial"/>
          <w:color w:val="000000"/>
        </w:rPr>
        <w:t xml:space="preserve">The </w:t>
      </w:r>
      <w:r w:rsidRPr="00565BED" w:rsidR="00A55E29">
        <w:rPr>
          <w:rFonts w:ascii="Arial" w:hAnsi="Arial" w:eastAsia="Calibri" w:cs="Arial"/>
          <w:color w:val="000000"/>
        </w:rPr>
        <w:t xml:space="preserve">CRANE </w:t>
      </w:r>
      <w:proofErr w:type="spellStart"/>
      <w:r w:rsidRPr="00565BED">
        <w:rPr>
          <w:rFonts w:ascii="Arial" w:hAnsi="Arial" w:eastAsia="Calibri" w:cs="Arial"/>
          <w:color w:val="000000"/>
        </w:rPr>
        <w:t>Programme</w:t>
      </w:r>
      <w:proofErr w:type="spellEnd"/>
      <w:r w:rsidRPr="00565BED">
        <w:rPr>
          <w:rFonts w:ascii="Arial" w:hAnsi="Arial" w:eastAsia="Calibri" w:cs="Arial"/>
          <w:color w:val="000000"/>
        </w:rPr>
        <w:t xml:space="preserve"> invited bids to carry out </w:t>
      </w:r>
      <w:r w:rsidRPr="00565BED" w:rsidR="004E179A">
        <w:rPr>
          <w:rFonts w:ascii="Arial" w:hAnsi="Arial" w:eastAsia="Calibri" w:cs="Arial"/>
          <w:color w:val="000000"/>
        </w:rPr>
        <w:t>projects</w:t>
      </w:r>
      <w:r w:rsidRPr="00565BED">
        <w:rPr>
          <w:rFonts w:ascii="Arial" w:hAnsi="Arial" w:eastAsia="Calibri" w:cs="Arial"/>
          <w:color w:val="000000"/>
        </w:rPr>
        <w:t xml:space="preserve"> (the “Call”) to be funded from the Oxford Award. </w:t>
      </w:r>
      <w:r w:rsidRPr="00565BED" w:rsidR="00EE5CA2">
        <w:rPr>
          <w:rFonts w:ascii="Arial" w:hAnsi="Arial" w:eastAsia="Calibri" w:cs="Arial"/>
          <w:color w:val="000000"/>
          <w:highlight w:val="yellow"/>
        </w:rPr>
        <w:t>[Insert institution receiving award</w:t>
      </w:r>
      <w:r w:rsidRPr="00565BED" w:rsidR="00EE5CA2">
        <w:rPr>
          <w:rFonts w:ascii="Arial" w:hAnsi="Arial" w:eastAsia="Calibri" w:cs="Arial"/>
          <w:color w:val="000000"/>
        </w:rPr>
        <w:t>]</w:t>
      </w:r>
      <w:r w:rsidR="00E610CD">
        <w:rPr>
          <w:rFonts w:ascii="Arial" w:hAnsi="Arial" w:eastAsia="Calibri" w:cs="Arial"/>
          <w:color w:val="000000"/>
        </w:rPr>
        <w:t xml:space="preserve"> </w:t>
      </w:r>
      <w:r w:rsidRPr="00732D6F" w:rsidR="00142AEB">
        <w:rPr>
          <w:rFonts w:ascii="Arial" w:hAnsi="Arial" w:eastAsia="Calibri" w:cs="Arial"/>
        </w:rPr>
        <w:t xml:space="preserve">(the </w:t>
      </w:r>
      <w:r w:rsidRPr="00732D6F" w:rsidR="00A34256">
        <w:rPr>
          <w:rFonts w:ascii="Arial" w:hAnsi="Arial" w:eastAsia="Calibri" w:cs="Arial"/>
        </w:rPr>
        <w:t>“s</w:t>
      </w:r>
      <w:r w:rsidRPr="00732D6F" w:rsidR="00606A48">
        <w:rPr>
          <w:rFonts w:ascii="Arial" w:hAnsi="Arial" w:eastAsia="Calibri" w:cs="Arial"/>
        </w:rPr>
        <w:t>ub-</w:t>
      </w:r>
      <w:r w:rsidRPr="00732D6F" w:rsidR="00580AC5">
        <w:rPr>
          <w:rFonts w:ascii="Arial" w:hAnsi="Arial" w:eastAsia="Calibri" w:cs="Arial"/>
        </w:rPr>
        <w:t>award</w:t>
      </w:r>
      <w:r w:rsidRPr="00732D6F" w:rsidR="00606A48">
        <w:rPr>
          <w:rFonts w:ascii="Arial" w:hAnsi="Arial" w:eastAsia="Calibri" w:cs="Arial"/>
        </w:rPr>
        <w:t xml:space="preserve"> holder</w:t>
      </w:r>
      <w:r w:rsidRPr="00732D6F" w:rsidR="00A34256">
        <w:rPr>
          <w:rFonts w:ascii="Arial" w:hAnsi="Arial" w:eastAsia="Calibri" w:cs="Arial"/>
        </w:rPr>
        <w:t>”)</w:t>
      </w:r>
      <w:r w:rsidRPr="00732D6F">
        <w:rPr>
          <w:rFonts w:ascii="Arial" w:hAnsi="Arial" w:eastAsia="Calibri" w:cs="Arial"/>
        </w:rPr>
        <w:t xml:space="preserve"> successfully </w:t>
      </w:r>
      <w:r w:rsidRPr="00565BED">
        <w:rPr>
          <w:rFonts w:ascii="Arial" w:hAnsi="Arial" w:eastAsia="Calibri" w:cs="Arial"/>
          <w:color w:val="000000"/>
        </w:rPr>
        <w:t>applied to the Call. This Agreement sets out the terms and conditions under which Oxford will pass on funding as set out in Annex 2 (the “Sub-</w:t>
      </w:r>
      <w:r w:rsidR="00580AC5">
        <w:rPr>
          <w:rFonts w:ascii="Arial" w:hAnsi="Arial" w:eastAsia="Calibri" w:cs="Arial"/>
          <w:color w:val="000000"/>
        </w:rPr>
        <w:t>Award</w:t>
      </w:r>
      <w:r w:rsidRPr="00565BED">
        <w:rPr>
          <w:rFonts w:ascii="Arial" w:hAnsi="Arial" w:eastAsia="Calibri" w:cs="Arial"/>
          <w:color w:val="000000"/>
        </w:rPr>
        <w:t>”) to</w:t>
      </w:r>
      <w:r w:rsidR="00A34256">
        <w:rPr>
          <w:rFonts w:ascii="Arial" w:hAnsi="Arial" w:eastAsia="Calibri" w:cs="Arial"/>
          <w:color w:val="000000"/>
        </w:rPr>
        <w:t xml:space="preserve"> the s</w:t>
      </w:r>
      <w:r w:rsidR="00142AEB">
        <w:rPr>
          <w:rFonts w:ascii="Arial" w:hAnsi="Arial" w:eastAsia="Calibri" w:cs="Arial"/>
          <w:color w:val="000000"/>
        </w:rPr>
        <w:t>ub-</w:t>
      </w:r>
      <w:r w:rsidR="00580AC5">
        <w:rPr>
          <w:rFonts w:ascii="Arial" w:hAnsi="Arial" w:eastAsia="Calibri" w:cs="Arial"/>
          <w:color w:val="000000"/>
        </w:rPr>
        <w:t>award</w:t>
      </w:r>
      <w:r w:rsidR="00142AEB">
        <w:rPr>
          <w:rFonts w:ascii="Arial" w:hAnsi="Arial" w:eastAsia="Calibri" w:cs="Arial"/>
          <w:color w:val="000000"/>
        </w:rPr>
        <w:t xml:space="preserve"> holder</w:t>
      </w:r>
      <w:r w:rsidRPr="00565BED" w:rsidR="00142AEB">
        <w:rPr>
          <w:rFonts w:ascii="Arial" w:hAnsi="Arial" w:eastAsia="Calibri" w:cs="Arial"/>
          <w:color w:val="000000"/>
        </w:rPr>
        <w:t xml:space="preserve"> </w:t>
      </w:r>
      <w:r w:rsidRPr="00565BED">
        <w:rPr>
          <w:rFonts w:ascii="Arial" w:hAnsi="Arial" w:eastAsia="Calibri" w:cs="Arial"/>
          <w:color w:val="000000"/>
        </w:rPr>
        <w:t xml:space="preserve">under the Head Terms, </w:t>
      </w:r>
      <w:r w:rsidR="00FD7CE8">
        <w:rPr>
          <w:rFonts w:ascii="Arial" w:hAnsi="Arial" w:eastAsia="Calibri" w:cs="Arial"/>
          <w:color w:val="000000"/>
        </w:rPr>
        <w:t xml:space="preserve">to deliver the </w:t>
      </w:r>
      <w:r w:rsidRPr="00565BED" w:rsidR="00B419FC">
        <w:rPr>
          <w:rFonts w:ascii="Arial" w:hAnsi="Arial" w:eastAsia="Calibri" w:cs="Arial"/>
          <w:color w:val="000000"/>
        </w:rPr>
        <w:t>Project</w:t>
      </w:r>
      <w:r w:rsidRPr="00565BED">
        <w:rPr>
          <w:rFonts w:ascii="Arial" w:hAnsi="Arial" w:eastAsia="Calibri" w:cs="Arial"/>
          <w:color w:val="000000"/>
        </w:rPr>
        <w:t xml:space="preserve"> entitled </w:t>
      </w:r>
      <w:r w:rsidRPr="00565BED" w:rsidR="004E179A">
        <w:rPr>
          <w:rFonts w:ascii="Arial" w:hAnsi="Arial" w:eastAsia="Calibri" w:cs="Arial"/>
          <w:color w:val="000000"/>
          <w:highlight w:val="yellow"/>
        </w:rPr>
        <w:t>[enter project name]</w:t>
      </w:r>
      <w:r w:rsidRPr="00565BED">
        <w:rPr>
          <w:rFonts w:ascii="Arial" w:hAnsi="Arial" w:eastAsia="Calibri" w:cs="Arial"/>
          <w:color w:val="000000"/>
        </w:rPr>
        <w:t xml:space="preserve"> the proposal and workplan for which is attached at Annex 3 (the “</w:t>
      </w:r>
      <w:r w:rsidRPr="00565BED" w:rsidR="00B419FC">
        <w:rPr>
          <w:rFonts w:ascii="Arial" w:hAnsi="Arial" w:eastAsia="Calibri" w:cs="Arial"/>
          <w:color w:val="000000"/>
        </w:rPr>
        <w:t>Project</w:t>
      </w:r>
      <w:r w:rsidRPr="00565BED">
        <w:rPr>
          <w:rFonts w:ascii="Arial" w:hAnsi="Arial" w:eastAsia="Calibri" w:cs="Arial"/>
          <w:color w:val="000000"/>
        </w:rPr>
        <w:t>”).</w:t>
      </w:r>
    </w:p>
    <w:p w:rsidR="00565BED" w:rsidP="00861188" w:rsidRDefault="00565BED" w14:paraId="11CF6B20" w14:textId="59894925">
      <w:pPr>
        <w:spacing w:before="163"/>
        <w:ind w:left="72" w:right="792"/>
        <w:textAlignment w:val="baseline"/>
        <w:rPr>
          <w:rFonts w:ascii="Arial" w:hAnsi="Arial" w:eastAsia="Calibri" w:cs="Arial"/>
          <w:b/>
          <w:bCs/>
          <w:color w:val="000000"/>
        </w:rPr>
      </w:pPr>
      <w:r w:rsidRPr="00565BED">
        <w:rPr>
          <w:rFonts w:ascii="Arial" w:hAnsi="Arial" w:eastAsia="Calibri" w:cs="Arial"/>
          <w:b/>
          <w:bCs/>
          <w:color w:val="000000"/>
        </w:rPr>
        <w:t>TERMS AND CONDITIONS</w:t>
      </w:r>
    </w:p>
    <w:p w:rsidRPr="00565BED" w:rsidR="00685237" w:rsidP="00861188" w:rsidRDefault="00685237" w14:paraId="02C80376" w14:textId="77777777">
      <w:pPr>
        <w:spacing w:before="163"/>
        <w:ind w:left="72" w:right="792"/>
        <w:textAlignment w:val="baseline"/>
        <w:rPr>
          <w:rFonts w:ascii="Arial" w:hAnsi="Arial" w:eastAsia="Calibri" w:cs="Arial"/>
          <w:b/>
          <w:bCs/>
          <w:color w:val="000000"/>
        </w:rPr>
      </w:pPr>
    </w:p>
    <w:p w:rsidR="00DC15E2" w:rsidP="00685237" w:rsidRDefault="00A45DF7" w14:paraId="41521135" w14:textId="3C48E447">
      <w:pPr>
        <w:pStyle w:val="Heading2"/>
        <w:rPr>
          <w:rFonts w:eastAsia="Calibri"/>
        </w:rPr>
      </w:pPr>
      <w:r w:rsidRPr="00565BED">
        <w:rPr>
          <w:rFonts w:eastAsia="Calibri"/>
        </w:rPr>
        <w:t xml:space="preserve">The </w:t>
      </w:r>
      <w:r w:rsidR="00565BED">
        <w:rPr>
          <w:rFonts w:eastAsia="Calibri"/>
        </w:rPr>
        <w:t>Project</w:t>
      </w:r>
    </w:p>
    <w:p w:rsidRPr="00225912" w:rsidR="00225912" w:rsidP="00225912" w:rsidRDefault="00225912" w14:paraId="536A3CA7" w14:textId="77777777">
      <w:pPr>
        <w:rPr>
          <w:lang w:val="en-GB" w:eastAsia="en-GB"/>
        </w:rPr>
      </w:pPr>
    </w:p>
    <w:p w:rsidR="00225912" w:rsidP="00225912" w:rsidRDefault="00142AEB" w14:paraId="4F0C47B2" w14:textId="409DB82C">
      <w:pPr>
        <w:pStyle w:val="Heading3"/>
        <w:rPr>
          <w:rFonts w:eastAsia="Calibri"/>
        </w:rPr>
      </w:pPr>
      <w:r>
        <w:rPr>
          <w:rFonts w:eastAsia="Calibri"/>
          <w:color w:val="000000"/>
        </w:rPr>
        <w:t xml:space="preserve">The </w:t>
      </w:r>
      <w:r w:rsidR="00A34256">
        <w:rPr>
          <w:rFonts w:eastAsia="Calibri"/>
          <w:color w:val="000000"/>
        </w:rPr>
        <w:t>s</w:t>
      </w:r>
      <w:r>
        <w:rPr>
          <w:rFonts w:eastAsia="Calibri"/>
          <w:color w:val="000000"/>
        </w:rPr>
        <w:t>ub-</w:t>
      </w:r>
      <w:r w:rsidR="00580AC5">
        <w:rPr>
          <w:rFonts w:eastAsia="Calibri"/>
          <w:color w:val="000000"/>
        </w:rPr>
        <w:t>award</w:t>
      </w:r>
      <w:r>
        <w:rPr>
          <w:rFonts w:eastAsia="Calibri"/>
          <w:color w:val="000000"/>
        </w:rPr>
        <w:t xml:space="preserve"> holder</w:t>
      </w:r>
      <w:r w:rsidRPr="00565BED">
        <w:rPr>
          <w:rFonts w:eastAsia="Calibri"/>
          <w:color w:val="000000"/>
        </w:rPr>
        <w:t xml:space="preserve"> </w:t>
      </w:r>
      <w:r w:rsidRPr="00565BED" w:rsidR="00A45DF7">
        <w:rPr>
          <w:rFonts w:eastAsia="Calibri"/>
        </w:rPr>
        <w:t xml:space="preserve">will perform the </w:t>
      </w:r>
      <w:r w:rsidR="00565BED">
        <w:rPr>
          <w:rFonts w:eastAsia="Calibri"/>
        </w:rPr>
        <w:t>P</w:t>
      </w:r>
      <w:r w:rsidRPr="00565BED" w:rsidR="000A1D70">
        <w:rPr>
          <w:rFonts w:eastAsia="Calibri"/>
        </w:rPr>
        <w:t xml:space="preserve">roject </w:t>
      </w:r>
      <w:r w:rsidRPr="00565BED" w:rsidR="00A45DF7">
        <w:rPr>
          <w:rFonts w:eastAsia="Calibri"/>
        </w:rPr>
        <w:t xml:space="preserve">with reasonable skill and care within the scope of its funding, and in adherence with the Head Terms in so far as they relate and apply to the </w:t>
      </w:r>
      <w:r w:rsidRPr="00565BED" w:rsidR="00B419FC">
        <w:rPr>
          <w:rFonts w:eastAsia="Calibri"/>
        </w:rPr>
        <w:t>Project</w:t>
      </w:r>
      <w:r w:rsidRPr="00565BED" w:rsidR="00A45DF7">
        <w:rPr>
          <w:rFonts w:eastAsia="Calibri"/>
        </w:rPr>
        <w:t xml:space="preserve"> and that Party’s participation.</w:t>
      </w:r>
    </w:p>
    <w:p w:rsidRPr="00225912" w:rsidR="00225912" w:rsidP="00225912" w:rsidRDefault="00225912" w14:paraId="604C403A" w14:textId="77777777">
      <w:pPr>
        <w:rPr>
          <w:lang w:val="en-GB" w:eastAsia="en-GB"/>
        </w:rPr>
      </w:pPr>
    </w:p>
    <w:p w:rsidR="00225912" w:rsidP="00225912" w:rsidRDefault="00A45DF7" w14:paraId="56B778C1" w14:textId="7DAF57C2">
      <w:pPr>
        <w:pStyle w:val="Heading3"/>
        <w:rPr>
          <w:rFonts w:eastAsia="Calibri"/>
          <w:color w:val="000000"/>
        </w:rPr>
      </w:pPr>
      <w:r w:rsidRPr="00225912">
        <w:rPr>
          <w:rFonts w:eastAsia="Calibri"/>
          <w:color w:val="000000"/>
        </w:rPr>
        <w:t xml:space="preserve">In addition, each Party is expected </w:t>
      </w:r>
      <w:r w:rsidR="00D91288">
        <w:rPr>
          <w:rFonts w:eastAsia="Calibri"/>
          <w:color w:val="000000"/>
        </w:rPr>
        <w:t>engage constructively with CRANE and it’s aims and objectives and</w:t>
      </w:r>
      <w:r w:rsidRPr="00225912">
        <w:rPr>
          <w:rFonts w:eastAsia="Calibri"/>
          <w:color w:val="000000"/>
        </w:rPr>
        <w:t xml:space="preserve"> participate in in-person and online events and workshops connected to the </w:t>
      </w:r>
      <w:r w:rsidRPr="00225912" w:rsidR="00007DBE">
        <w:rPr>
          <w:rFonts w:eastAsia="Calibri"/>
          <w:color w:val="000000"/>
        </w:rPr>
        <w:t xml:space="preserve">CRANE </w:t>
      </w:r>
      <w:r w:rsidRPr="00225912">
        <w:rPr>
          <w:rFonts w:eastAsia="Calibri"/>
          <w:color w:val="000000"/>
        </w:rPr>
        <w:t xml:space="preserve">Programme as reasonably required by the </w:t>
      </w:r>
      <w:r w:rsidRPr="00225912" w:rsidR="00007DBE">
        <w:rPr>
          <w:rFonts w:eastAsia="Calibri"/>
          <w:color w:val="000000"/>
        </w:rPr>
        <w:t>CRANE Management Team</w:t>
      </w:r>
      <w:r w:rsidRPr="00225912">
        <w:rPr>
          <w:rFonts w:eastAsia="Calibri"/>
          <w:color w:val="000000"/>
        </w:rPr>
        <w:t>.</w:t>
      </w:r>
    </w:p>
    <w:p w:rsidRPr="00225912" w:rsidR="00225912" w:rsidP="00225912" w:rsidRDefault="00225912" w14:paraId="4B2FE33B" w14:textId="77777777">
      <w:pPr>
        <w:rPr>
          <w:lang w:val="en-GB" w:eastAsia="en-GB"/>
        </w:rPr>
      </w:pPr>
    </w:p>
    <w:p w:rsidR="00225912" w:rsidP="00225912" w:rsidRDefault="00A45DF7" w14:paraId="1E8E6494" w14:textId="2398B3B8">
      <w:pPr>
        <w:pStyle w:val="Heading3"/>
        <w:rPr>
          <w:rFonts w:eastAsia="Calibri"/>
          <w:color w:val="000000"/>
        </w:rPr>
      </w:pPr>
      <w:r w:rsidRPr="00225912">
        <w:rPr>
          <w:rFonts w:eastAsia="Calibri"/>
          <w:color w:val="000000"/>
        </w:rPr>
        <w:t xml:space="preserve">The </w:t>
      </w:r>
      <w:r w:rsidR="00861188">
        <w:rPr>
          <w:rFonts w:eastAsia="Calibri"/>
          <w:color w:val="000000"/>
        </w:rPr>
        <w:t>Project</w:t>
      </w:r>
      <w:r w:rsidRPr="00225912">
        <w:rPr>
          <w:rFonts w:eastAsia="Calibri"/>
          <w:color w:val="000000"/>
        </w:rPr>
        <w:t xml:space="preserve"> shall commence on </w:t>
      </w:r>
      <w:r w:rsidRPr="00225912" w:rsidR="00007DBE">
        <w:rPr>
          <w:rFonts w:eastAsia="Calibri"/>
          <w:color w:val="000000"/>
          <w:highlight w:val="yellow"/>
        </w:rPr>
        <w:t>[enter start date]</w:t>
      </w:r>
      <w:r w:rsidRPr="00225912">
        <w:rPr>
          <w:rFonts w:eastAsia="Calibri"/>
          <w:color w:val="000000"/>
        </w:rPr>
        <w:t xml:space="preserve"> and shall continue until </w:t>
      </w:r>
      <w:r w:rsidRPr="00225912" w:rsidR="00007DBE">
        <w:rPr>
          <w:rFonts w:eastAsia="Calibri"/>
          <w:color w:val="000000"/>
          <w:highlight w:val="yellow"/>
        </w:rPr>
        <w:t>[enter end date]</w:t>
      </w:r>
      <w:r w:rsidRPr="00225912">
        <w:rPr>
          <w:rFonts w:eastAsia="Calibri"/>
          <w:color w:val="000000"/>
          <w:highlight w:val="yellow"/>
        </w:rPr>
        <w:t>.</w:t>
      </w:r>
    </w:p>
    <w:p w:rsidRPr="00225912" w:rsidR="00225912" w:rsidP="00225912" w:rsidRDefault="00225912" w14:paraId="6AD65272" w14:textId="77777777">
      <w:pPr>
        <w:rPr>
          <w:lang w:val="en-GB" w:eastAsia="en-GB"/>
        </w:rPr>
      </w:pPr>
    </w:p>
    <w:p w:rsidRPr="00225912" w:rsidR="00565BED" w:rsidP="00225912" w:rsidRDefault="00565BED" w14:paraId="59502A90" w14:textId="508878C8">
      <w:pPr>
        <w:pStyle w:val="Heading3"/>
        <w:rPr>
          <w:rFonts w:eastAsia="Calibri"/>
        </w:rPr>
      </w:pPr>
      <w:r w:rsidRPr="00225912">
        <w:rPr>
          <w:rFonts w:eastAsia="Calibri"/>
          <w:color w:val="000000"/>
        </w:rPr>
        <w:t>For the avoidance of doubt, in the event of any conflict between the terms of this Agreement and the Head Terms, the Head Terms shall take precedence.</w:t>
      </w:r>
    </w:p>
    <w:p w:rsidRPr="00565BED" w:rsidR="00565BED" w:rsidP="00225912" w:rsidRDefault="00565BED" w14:paraId="2EB7B965" w14:textId="77777777">
      <w:pPr>
        <w:spacing w:before="220"/>
        <w:textAlignment w:val="baseline"/>
        <w:rPr>
          <w:rFonts w:ascii="Arial" w:hAnsi="Arial" w:eastAsia="Calibri" w:cs="Arial"/>
          <w:color w:val="000000"/>
        </w:rPr>
      </w:pPr>
    </w:p>
    <w:p w:rsidR="00DC15E2" w:rsidP="00685237" w:rsidRDefault="00A45DF7" w14:paraId="41521139" w14:textId="40F392CA">
      <w:pPr>
        <w:pStyle w:val="Heading2"/>
        <w:rPr>
          <w:rFonts w:eastAsia="Calibri"/>
        </w:rPr>
      </w:pPr>
      <w:r w:rsidRPr="00565BED">
        <w:rPr>
          <w:rFonts w:eastAsia="Calibri"/>
        </w:rPr>
        <w:t>Intellectual Property</w:t>
      </w:r>
    </w:p>
    <w:p w:rsidRPr="00225912" w:rsidR="00225912" w:rsidP="00225912" w:rsidRDefault="00225912" w14:paraId="5B533463" w14:textId="77777777">
      <w:pPr>
        <w:rPr>
          <w:lang w:val="en-GB" w:eastAsia="en-GB"/>
        </w:rPr>
      </w:pPr>
    </w:p>
    <w:p w:rsidR="00DC15E2" w:rsidP="00225912" w:rsidRDefault="00A45DF7" w14:paraId="0A021EFB" w14:textId="77777777">
      <w:pPr>
        <w:pStyle w:val="Heading3"/>
        <w:rPr>
          <w:rFonts w:eastAsia="Calibri"/>
        </w:rPr>
      </w:pPr>
      <w:r w:rsidRPr="00565BED">
        <w:rPr>
          <w:rFonts w:eastAsia="Calibri"/>
        </w:rPr>
        <w:t>In this Agreement, “Intellectual Property” shall mean intellectual property of any description including but not limited to all inventions, designs, information, specifications, formulae, improvements, discoveries, know-how, data, processes, methods, techniques and the intellectual property rights therein, including but not limited to, patents, copyrights, database rights, design rights (registered and unregistered), trademarks, trade names and service marks, and applications for any of the abov</w:t>
      </w:r>
      <w:r w:rsidR="00225912">
        <w:rPr>
          <w:rFonts w:eastAsia="Calibri"/>
        </w:rPr>
        <w:t>e.</w:t>
      </w:r>
    </w:p>
    <w:p w:rsidRPr="00225912" w:rsidR="00225912" w:rsidP="00225912" w:rsidRDefault="00225912" w14:paraId="4152113B" w14:textId="659115E7">
      <w:pPr>
        <w:rPr>
          <w:lang w:val="en-GB" w:eastAsia="en-GB"/>
        </w:rPr>
        <w:sectPr w:rsidRPr="00225912" w:rsidR="00225912">
          <w:pgSz w:w="11909" w:h="16838" w:orient="portrait"/>
          <w:pgMar w:top="1440" w:right="1458" w:bottom="322" w:left="1351" w:header="720" w:footer="720" w:gutter="0"/>
          <w:cols w:space="720"/>
        </w:sectPr>
      </w:pPr>
    </w:p>
    <w:p w:rsidRPr="00565BED" w:rsidR="00DC15E2" w:rsidP="00225912" w:rsidRDefault="00DC15E2" w14:paraId="4152113D" w14:textId="77777777">
      <w:pPr>
        <w:spacing w:before="26"/>
        <w:textAlignment w:val="baseline"/>
        <w:rPr>
          <w:rFonts w:ascii="Arial" w:hAnsi="Arial" w:cs="Arial"/>
        </w:rPr>
        <w:sectPr w:rsidRPr="00565BED" w:rsidR="00DC15E2">
          <w:type w:val="continuous"/>
          <w:pgSz w:w="11909" w:h="16838" w:orient="portrait"/>
          <w:pgMar w:top="1440" w:right="9015" w:bottom="322" w:left="1454" w:header="720" w:footer="720" w:gutter="0"/>
          <w:cols w:space="720"/>
        </w:sectPr>
      </w:pPr>
    </w:p>
    <w:p w:rsidR="00225912" w:rsidP="00225912" w:rsidRDefault="00A45DF7" w14:paraId="5E9228D2" w14:textId="2834FBD9">
      <w:pPr>
        <w:pStyle w:val="Heading3"/>
        <w:rPr>
          <w:rFonts w:eastAsia="Calibri"/>
        </w:rPr>
      </w:pPr>
      <w:r w:rsidRPr="00565BED">
        <w:rPr>
          <w:rFonts w:eastAsia="Calibri"/>
        </w:rPr>
        <w:t xml:space="preserve">All intellectual property generated in the course of the </w:t>
      </w:r>
      <w:r w:rsidRPr="00565BED" w:rsidR="00AF0F75">
        <w:rPr>
          <w:rFonts w:eastAsia="Calibri"/>
        </w:rPr>
        <w:t xml:space="preserve">Project </w:t>
      </w:r>
      <w:r w:rsidRPr="00565BED">
        <w:rPr>
          <w:rFonts w:eastAsia="Calibri"/>
        </w:rPr>
        <w:t xml:space="preserve">(the “Results”) shall belong to the Party that generates them. Nothing in this agreement shall affect the ownership of any background Intellectual Property (being any Intellectual Property owned or controlled by a Party prior to the commencement of the </w:t>
      </w:r>
      <w:r w:rsidRPr="00565BED" w:rsidR="00AF0F75">
        <w:rPr>
          <w:rFonts w:eastAsia="Calibri"/>
        </w:rPr>
        <w:t xml:space="preserve">Project </w:t>
      </w:r>
      <w:r w:rsidRPr="00565BED">
        <w:rPr>
          <w:rFonts w:eastAsia="Calibri"/>
        </w:rPr>
        <w:t xml:space="preserve">or generated by a Party outside the scope of the </w:t>
      </w:r>
      <w:r w:rsidRPr="00565BED" w:rsidR="00AF0F75">
        <w:rPr>
          <w:rFonts w:eastAsia="Calibri"/>
        </w:rPr>
        <w:t>Project</w:t>
      </w:r>
      <w:r w:rsidRPr="00565BED">
        <w:rPr>
          <w:rFonts w:eastAsia="Calibri"/>
        </w:rPr>
        <w:t xml:space="preserve">) used in the implementation of the </w:t>
      </w:r>
      <w:r w:rsidRPr="00565BED" w:rsidR="00AF0F75">
        <w:rPr>
          <w:rFonts w:eastAsia="Calibri"/>
        </w:rPr>
        <w:t>Project</w:t>
      </w:r>
      <w:r w:rsidRPr="00565BED">
        <w:rPr>
          <w:rFonts w:eastAsia="Calibri"/>
        </w:rPr>
        <w:t xml:space="preserve">. </w:t>
      </w:r>
      <w:r w:rsidRPr="00685237" w:rsidR="00685237">
        <w:rPr>
          <w:rFonts w:eastAsia="Calibri"/>
        </w:rPr>
        <w:t xml:space="preserve">Any Results which are generated by </w:t>
      </w:r>
      <w:r w:rsidR="00685237">
        <w:rPr>
          <w:rFonts w:eastAsia="Calibri"/>
        </w:rPr>
        <w:t>the</w:t>
      </w:r>
      <w:r w:rsidRPr="00685237" w:rsidR="00685237">
        <w:rPr>
          <w:rFonts w:eastAsia="Calibri"/>
        </w:rPr>
        <w:t xml:space="preserve"> Parties jointly and for which it is impossible to segregate each Party's intellectual contribution to the creation of such Results shall be referred to in this Agreement as “Joint Results”. Joint Results shall be jointly owned by those Parties who have generated such Joint Results (the “Joint Owners”) in proportion to the respective contribution of each Party. The Joint Owners shall all participate in the preparation, filing, prosecution and maintenance of the Joint Results using patent counsel reasonably acceptable to all Joint Owners. Any Joint Owner of any of the Joint Results may commercially exploit the Joint Results upon consultation and agreement with the other Joint Owners. In such circumstances, the Party which is commercially exploiting the Joint Results will pay the other Joint Owners a fair and reasonable royalty rate/revenue on the value of any products or processes commercially exploited by it which incorporate any Joint Results taking into consideration the respective financial and technical contributions of the Joint Owners to the development of the Joint Results, the expenses incurred in securing intellectual property protection thereof and the costs of its commercial exploitation and the proportionate value of the Results in any such product or process.</w:t>
      </w:r>
    </w:p>
    <w:p w:rsidRPr="00225912" w:rsidR="00225912" w:rsidP="00225912" w:rsidRDefault="00225912" w14:paraId="13AE7B77" w14:textId="77777777">
      <w:pPr>
        <w:rPr>
          <w:lang w:val="en-GB" w:eastAsia="en-GB"/>
        </w:rPr>
      </w:pPr>
    </w:p>
    <w:p w:rsidR="00225912" w:rsidP="00225912" w:rsidRDefault="00A45DF7" w14:paraId="6E113DF9" w14:textId="26837B29">
      <w:pPr>
        <w:pStyle w:val="Heading3"/>
        <w:rPr>
          <w:rFonts w:eastAsia="Calibri"/>
          <w:color w:val="000000"/>
          <w:spacing w:val="1"/>
        </w:rPr>
      </w:pPr>
      <w:r w:rsidRPr="00225912">
        <w:rPr>
          <w:rFonts w:eastAsia="Calibri"/>
          <w:color w:val="000000"/>
          <w:spacing w:val="1"/>
        </w:rPr>
        <w:t>Each Party grants the other Party (</w:t>
      </w:r>
      <w:proofErr w:type="spellStart"/>
      <w:r w:rsidRPr="00225912">
        <w:rPr>
          <w:rFonts w:eastAsia="Calibri"/>
          <w:color w:val="000000"/>
          <w:spacing w:val="1"/>
        </w:rPr>
        <w:t>i</w:t>
      </w:r>
      <w:proofErr w:type="spellEnd"/>
      <w:r w:rsidRPr="00225912">
        <w:rPr>
          <w:rFonts w:eastAsia="Calibri"/>
          <w:color w:val="000000"/>
          <w:spacing w:val="1"/>
        </w:rPr>
        <w:t>) a non-exclusive, non-transferable, non-sub-licensable, royalty-free licence for the duration of the Investigation to use its background Intellectual Property used in the implementation of the Investigation solely to enable the other Party to carry out their respective part of the Investigation, and (ii) a non-exclusive, non-transferable, non-sub-licensable, royalty-free licence to use its Results for academic and non-commercial research purposes, including research projects funded by third parties (including commercial entities) provided that those parties gain or claim no rights to such Results.</w:t>
      </w:r>
    </w:p>
    <w:p w:rsidRPr="00225912" w:rsidR="00225912" w:rsidP="00225912" w:rsidRDefault="00225912" w14:paraId="1D18978F" w14:textId="77777777">
      <w:pPr>
        <w:rPr>
          <w:lang w:val="en-GB" w:eastAsia="en-GB"/>
        </w:rPr>
      </w:pPr>
    </w:p>
    <w:p w:rsidRPr="00225912" w:rsidR="00DC15E2" w:rsidP="00225912" w:rsidRDefault="00142AEB" w14:paraId="4152113F" w14:textId="46B9F394">
      <w:pPr>
        <w:pStyle w:val="Heading3"/>
        <w:rPr>
          <w:rFonts w:eastAsia="Calibri"/>
        </w:rPr>
      </w:pPr>
      <w:r>
        <w:rPr>
          <w:rFonts w:eastAsia="Calibri"/>
          <w:color w:val="000000"/>
        </w:rPr>
        <w:t xml:space="preserve">The </w:t>
      </w:r>
      <w:r w:rsidR="002D05A1">
        <w:rPr>
          <w:rFonts w:eastAsia="Calibri"/>
          <w:color w:val="000000"/>
        </w:rPr>
        <w:t>s</w:t>
      </w:r>
      <w:r>
        <w:rPr>
          <w:rFonts w:eastAsia="Calibri"/>
          <w:color w:val="000000"/>
        </w:rPr>
        <w:t>ub-</w:t>
      </w:r>
      <w:r w:rsidR="00580AC5">
        <w:rPr>
          <w:rFonts w:eastAsia="Calibri"/>
          <w:color w:val="000000"/>
        </w:rPr>
        <w:t>award</w:t>
      </w:r>
      <w:r>
        <w:rPr>
          <w:rFonts w:eastAsia="Calibri"/>
          <w:color w:val="000000"/>
        </w:rPr>
        <w:t xml:space="preserve"> holder</w:t>
      </w:r>
      <w:r w:rsidRPr="00565BED">
        <w:rPr>
          <w:rFonts w:eastAsia="Calibri"/>
          <w:color w:val="000000"/>
        </w:rPr>
        <w:t xml:space="preserve"> </w:t>
      </w:r>
      <w:r w:rsidRPr="00225912" w:rsidR="00A45DF7">
        <w:rPr>
          <w:rFonts w:eastAsia="Calibri"/>
          <w:color w:val="000000"/>
        </w:rPr>
        <w:t>also hereby grant</w:t>
      </w:r>
      <w:r w:rsidRPr="00225912" w:rsidR="00565BED">
        <w:rPr>
          <w:rFonts w:eastAsia="Calibri"/>
          <w:color w:val="000000"/>
        </w:rPr>
        <w:t>s</w:t>
      </w:r>
      <w:r w:rsidRPr="00225912" w:rsidR="00A45DF7">
        <w:rPr>
          <w:rFonts w:eastAsia="Calibri"/>
          <w:color w:val="000000"/>
        </w:rPr>
        <w:t xml:space="preserve"> to Oxford, in its capacity as</w:t>
      </w:r>
      <w:r w:rsidRPr="00225912" w:rsidR="00565BED">
        <w:rPr>
          <w:rFonts w:eastAsia="Calibri"/>
          <w:color w:val="000000"/>
        </w:rPr>
        <w:t xml:space="preserve"> </w:t>
      </w:r>
      <w:r w:rsidRPr="00225912" w:rsidR="00A45DF7">
        <w:rPr>
          <w:rFonts w:eastAsia="Calibri"/>
          <w:color w:val="000000"/>
        </w:rPr>
        <w:t>Programme co-ordinator a licence to use its Results to comply with the reporting requirements of EPSRC, and any other terms and conditions of the Award.</w:t>
      </w:r>
    </w:p>
    <w:p w:rsidRPr="00565BED" w:rsidR="00685237" w:rsidP="00225912" w:rsidRDefault="00685237" w14:paraId="11AC7DD8" w14:textId="77777777">
      <w:pPr>
        <w:spacing w:before="164"/>
        <w:ind w:right="144"/>
        <w:jc w:val="both"/>
        <w:textAlignment w:val="baseline"/>
        <w:rPr>
          <w:rFonts w:ascii="Arial" w:hAnsi="Arial" w:eastAsia="Calibri" w:cs="Arial"/>
          <w:color w:val="000000"/>
        </w:rPr>
      </w:pPr>
    </w:p>
    <w:p w:rsidR="00225912" w:rsidP="00225912" w:rsidRDefault="00A45DF7" w14:paraId="5939ACC6" w14:textId="77777777">
      <w:pPr>
        <w:pStyle w:val="Heading2"/>
        <w:rPr>
          <w:rFonts w:eastAsia="Calibri"/>
        </w:rPr>
      </w:pPr>
      <w:r w:rsidRPr="00565BED">
        <w:rPr>
          <w:rFonts w:eastAsia="Calibri"/>
        </w:rPr>
        <w:t>Publication and dissemination</w:t>
      </w:r>
    </w:p>
    <w:p w:rsidR="00225912" w:rsidP="00225912" w:rsidRDefault="00225912" w14:paraId="427E9322" w14:textId="77777777">
      <w:pPr>
        <w:pStyle w:val="Heading2"/>
        <w:numPr>
          <w:ilvl w:val="0"/>
          <w:numId w:val="0"/>
        </w:numPr>
        <w:rPr>
          <w:rFonts w:eastAsia="Calibri"/>
        </w:rPr>
      </w:pPr>
    </w:p>
    <w:p w:rsidR="00225912" w:rsidP="00225912" w:rsidRDefault="00565BED" w14:paraId="64FFB71A" w14:textId="2C8B3991">
      <w:pPr>
        <w:pStyle w:val="Heading3"/>
        <w:rPr>
          <w:rFonts w:eastAsia="Calibri"/>
        </w:rPr>
      </w:pPr>
      <w:r w:rsidRPr="00225912">
        <w:rPr>
          <w:rFonts w:eastAsia="Calibri"/>
        </w:rPr>
        <w:t>This Agreement shall not prevent or hinder registered students of any Party from submitting for degrees of that Party theses based on results obtained during the course of work undertaken as part of the Project; or from following that Party’s procedures for examinations and for admission to postgraduate degree status.</w:t>
      </w:r>
    </w:p>
    <w:p w:rsidRPr="00225912" w:rsidR="00225912" w:rsidP="00225912" w:rsidRDefault="00225912" w14:paraId="742C3C66" w14:textId="77777777">
      <w:pPr>
        <w:rPr>
          <w:lang w:val="en-GB" w:eastAsia="en-GB"/>
        </w:rPr>
      </w:pPr>
    </w:p>
    <w:p w:rsidR="00225912" w:rsidP="00225912" w:rsidRDefault="00565BED" w14:paraId="08C21BB7" w14:textId="19ADF015">
      <w:pPr>
        <w:pStyle w:val="Heading3"/>
        <w:rPr>
          <w:rFonts w:eastAsia="Calibri"/>
          <w:color w:val="000000"/>
        </w:rPr>
      </w:pPr>
      <w:r w:rsidRPr="00225912">
        <w:rPr>
          <w:rFonts w:eastAsia="Calibri"/>
          <w:color w:val="000000"/>
        </w:rPr>
        <w:t>In accordance with normal academic practice, all employees, students, agents or appointees of the Parties (including those who work on the Project) shall be permitted in pursuance of the Parties’ academic functions, to discuss work undertaken as part of the Project in internal seminars and to give instruction within their organisation on questions related to such work.</w:t>
      </w:r>
    </w:p>
    <w:p w:rsidRPr="00225912" w:rsidR="00225912" w:rsidP="00225912" w:rsidRDefault="00225912" w14:paraId="40E01CBC" w14:textId="77777777">
      <w:pPr>
        <w:rPr>
          <w:lang w:val="en-GB" w:eastAsia="en-GB"/>
        </w:rPr>
      </w:pPr>
    </w:p>
    <w:p w:rsidR="00225912" w:rsidP="00225912" w:rsidRDefault="00A45DF7" w14:paraId="6B321995" w14:textId="7C0C5D7D">
      <w:pPr>
        <w:pStyle w:val="Heading3"/>
      </w:pPr>
      <w:r w:rsidRPr="00225912">
        <w:rPr>
          <w:rFonts w:eastAsia="Calibri"/>
          <w:color w:val="000000"/>
        </w:rPr>
        <w:t>Each Party shall be entitled to publish</w:t>
      </w:r>
      <w:r w:rsidRPr="00225912" w:rsidR="00685237">
        <w:rPr>
          <w:rFonts w:eastAsia="Calibri"/>
          <w:color w:val="000000"/>
        </w:rPr>
        <w:t xml:space="preserve"> articles directly arising from</w:t>
      </w:r>
      <w:r w:rsidRPr="00225912">
        <w:rPr>
          <w:rFonts w:eastAsia="Calibri"/>
          <w:color w:val="000000"/>
        </w:rPr>
        <w:t xml:space="preserve"> its </w:t>
      </w:r>
      <w:r w:rsidRPr="00225912" w:rsidR="00685237">
        <w:rPr>
          <w:rFonts w:eastAsia="Calibri"/>
          <w:color w:val="000000"/>
        </w:rPr>
        <w:t xml:space="preserve">solely owned </w:t>
      </w:r>
      <w:r w:rsidRPr="00225912">
        <w:rPr>
          <w:rFonts w:eastAsia="Calibri"/>
          <w:color w:val="000000"/>
        </w:rPr>
        <w:t>Results. All publications shall acknowledge the funding made available for the Programme by the EPSRC. Authorship of publications will be decided in accordance with normal academic practice.</w:t>
      </w:r>
      <w:r w:rsidRPr="00225912" w:rsidR="00685237">
        <w:rPr>
          <w:rFonts w:eastAsia="Calibri"/>
          <w:color w:val="000000"/>
        </w:rPr>
        <w:t xml:space="preserve"> </w:t>
      </w:r>
      <w:r w:rsidRPr="005E3119" w:rsidR="00685237">
        <w:t xml:space="preserve">Prior to the publication of articles directly arising from the work of more than one Party on the Project, each Party shall endeavour to circulate proposed publications at least 30 days in advance of submission for publication.   Each Party retains </w:t>
      </w:r>
      <w:r w:rsidRPr="005E3119" w:rsidR="00685237">
        <w:t>the right to request (such request not to be unreasonably refused) the delay of a publication in order to seek Intellectual Property protection for Results generated in the course of the Project if publication would reasonably prejudice such protection.  Such delay shall not exceed 3 months, unless mutually agreed between the relevant Parties. Notification of the requirement for delay in submission for publication must be received by the publishing Party within thirty (30) days after the receipt of the material by the other Party</w:t>
      </w:r>
      <w:r w:rsidR="00685237">
        <w:t>/Parties</w:t>
      </w:r>
      <w:r w:rsidRPr="005E3119" w:rsidR="00685237">
        <w:t>, failing which the publishing Party shall be free to assume that the other Party</w:t>
      </w:r>
      <w:r w:rsidR="00685237">
        <w:t>/Parties</w:t>
      </w:r>
      <w:r w:rsidRPr="005E3119" w:rsidR="00685237">
        <w:t xml:space="preserve"> has no objection to the proposed publication. The provisions of this sub-clause </w:t>
      </w:r>
      <w:r w:rsidR="00685237">
        <w:t>3</w:t>
      </w:r>
      <w:r w:rsidRPr="005E3119" w:rsidR="00685237">
        <w:t>.3 shall survive termination or expiry of this Agreement for the period of one year.</w:t>
      </w:r>
      <w:r w:rsidR="00225912">
        <w:t xml:space="preserve"> </w:t>
      </w:r>
    </w:p>
    <w:p w:rsidRPr="00225912" w:rsidR="00225912" w:rsidP="00225912" w:rsidRDefault="00225912" w14:paraId="016B8810" w14:textId="77777777">
      <w:pPr>
        <w:rPr>
          <w:lang w:val="en-GB" w:eastAsia="en-GB"/>
        </w:rPr>
      </w:pPr>
    </w:p>
    <w:p w:rsidRPr="00225912" w:rsidR="00225912" w:rsidP="00225912" w:rsidRDefault="00225912" w14:paraId="5AC75A70" w14:textId="715BD61D">
      <w:pPr>
        <w:pStyle w:val="Heading3"/>
        <w:rPr>
          <w:rFonts w:eastAsia="Calibri"/>
        </w:rPr>
      </w:pPr>
      <w:r w:rsidRPr="00225912">
        <w:t>No Party shall use the name or any trademark or logo of any other Party or the name of any of its staff or students in any press release or product advertising, or for any other commercial purpose, without the prior written consent of the Party.</w:t>
      </w:r>
    </w:p>
    <w:p w:rsidR="00225912" w:rsidP="00685237" w:rsidRDefault="00225912" w14:paraId="0856BCFD" w14:textId="77777777">
      <w:pPr>
        <w:pStyle w:val="Heading2"/>
        <w:numPr>
          <w:ilvl w:val="0"/>
          <w:numId w:val="0"/>
        </w:numPr>
      </w:pPr>
    </w:p>
    <w:p w:rsidR="00225912" w:rsidP="00225912" w:rsidRDefault="00A45DF7" w14:paraId="1F28C197" w14:textId="1247089D">
      <w:pPr>
        <w:pStyle w:val="Heading2"/>
        <w:rPr>
          <w:rFonts w:eastAsia="Calibri"/>
        </w:rPr>
      </w:pPr>
      <w:r w:rsidRPr="00225912">
        <w:rPr>
          <w:rFonts w:eastAsia="Calibri"/>
        </w:rPr>
        <w:t>Reporting</w:t>
      </w:r>
    </w:p>
    <w:p w:rsidRPr="00225912" w:rsidR="00225912" w:rsidP="00225912" w:rsidRDefault="00225912" w14:paraId="4A223C70" w14:textId="77777777">
      <w:pPr>
        <w:rPr>
          <w:lang w:val="en-GB" w:eastAsia="en-GB"/>
        </w:rPr>
      </w:pPr>
    </w:p>
    <w:p w:rsidR="00225912" w:rsidP="00225912" w:rsidRDefault="00A34256" w14:paraId="5F89A34C" w14:textId="46FDE59A">
      <w:pPr>
        <w:pStyle w:val="Heading3"/>
        <w:rPr>
          <w:rFonts w:eastAsia="Calibri"/>
        </w:rPr>
      </w:pPr>
      <w:r>
        <w:rPr>
          <w:rFonts w:eastAsia="Calibri"/>
          <w:color w:val="000000"/>
        </w:rPr>
        <w:t>The sub-</w:t>
      </w:r>
      <w:r w:rsidR="003124A9">
        <w:rPr>
          <w:rFonts w:eastAsia="Calibri"/>
          <w:color w:val="000000"/>
        </w:rPr>
        <w:t>award</w:t>
      </w:r>
      <w:r>
        <w:rPr>
          <w:rFonts w:eastAsia="Calibri"/>
          <w:color w:val="000000"/>
        </w:rPr>
        <w:t xml:space="preserve"> holder</w:t>
      </w:r>
      <w:r w:rsidRPr="00565BED">
        <w:rPr>
          <w:rFonts w:eastAsia="Calibri"/>
          <w:color w:val="000000"/>
        </w:rPr>
        <w:t xml:space="preserve"> </w:t>
      </w:r>
      <w:r w:rsidRPr="00225912" w:rsidR="00A45DF7">
        <w:rPr>
          <w:rFonts w:eastAsia="Calibri"/>
        </w:rPr>
        <w:t>agree</w:t>
      </w:r>
      <w:r w:rsidR="00861188">
        <w:rPr>
          <w:rFonts w:eastAsia="Calibri"/>
        </w:rPr>
        <w:t>s</w:t>
      </w:r>
      <w:r w:rsidRPr="00225912" w:rsidR="00A45DF7">
        <w:rPr>
          <w:rFonts w:eastAsia="Calibri"/>
        </w:rPr>
        <w:t xml:space="preserve"> to provide Oxford promptly on request (and where it is legally able to do so) any information, documentary evidence and records in respect of the </w:t>
      </w:r>
      <w:r w:rsidRPr="00225912" w:rsidR="00BA3260">
        <w:rPr>
          <w:rFonts w:eastAsia="Calibri"/>
        </w:rPr>
        <w:t xml:space="preserve">Project </w:t>
      </w:r>
      <w:r w:rsidRPr="00225912" w:rsidR="00A45DF7">
        <w:rPr>
          <w:rFonts w:eastAsia="Calibri"/>
        </w:rPr>
        <w:t>that Oxford may reasonably require from time to time in order to fulfil its reporting obligations under the Head Terms.</w:t>
      </w:r>
    </w:p>
    <w:p w:rsidRPr="00225912" w:rsidR="00225912" w:rsidP="00225912" w:rsidRDefault="00225912" w14:paraId="4D7B623F" w14:textId="19B55C6D">
      <w:pPr>
        <w:rPr>
          <w:lang w:val="en-GB" w:eastAsia="en-GB"/>
        </w:rPr>
      </w:pPr>
    </w:p>
    <w:p w:rsidR="00DC15E2" w:rsidP="00225912" w:rsidRDefault="00A34256" w14:paraId="41521145" w14:textId="0E233D20">
      <w:pPr>
        <w:pStyle w:val="Heading3"/>
        <w:rPr>
          <w:rFonts w:eastAsia="Calibri"/>
          <w:color w:val="000000"/>
        </w:rPr>
      </w:pPr>
      <w:r>
        <w:rPr>
          <w:rFonts w:eastAsia="Calibri"/>
          <w:color w:val="000000"/>
        </w:rPr>
        <w:t>The sub-</w:t>
      </w:r>
      <w:r w:rsidR="003124A9">
        <w:rPr>
          <w:rFonts w:eastAsia="Calibri"/>
          <w:color w:val="000000"/>
        </w:rPr>
        <w:t>award</w:t>
      </w:r>
      <w:r>
        <w:rPr>
          <w:rFonts w:eastAsia="Calibri"/>
          <w:color w:val="000000"/>
        </w:rPr>
        <w:t xml:space="preserve"> holder</w:t>
      </w:r>
      <w:r w:rsidRPr="00225912" w:rsidR="00BA3260">
        <w:rPr>
          <w:rFonts w:eastAsia="Calibri"/>
          <w:color w:val="000000"/>
        </w:rPr>
        <w:t xml:space="preserve"> </w:t>
      </w:r>
      <w:r w:rsidRPr="00225912" w:rsidR="00A45DF7">
        <w:rPr>
          <w:rFonts w:eastAsia="Calibri"/>
          <w:color w:val="000000"/>
        </w:rPr>
        <w:t xml:space="preserve">will provide an end of </w:t>
      </w:r>
      <w:r w:rsidR="005674CE">
        <w:rPr>
          <w:rFonts w:eastAsia="Calibri"/>
          <w:color w:val="000000"/>
        </w:rPr>
        <w:t>project</w:t>
      </w:r>
      <w:r w:rsidRPr="00225912" w:rsidR="005674CE">
        <w:rPr>
          <w:rFonts w:eastAsia="Calibri"/>
          <w:color w:val="000000"/>
        </w:rPr>
        <w:t xml:space="preserve"> </w:t>
      </w:r>
      <w:r w:rsidRPr="00225912" w:rsidR="00A45DF7">
        <w:rPr>
          <w:rFonts w:eastAsia="Calibri"/>
          <w:color w:val="000000"/>
        </w:rPr>
        <w:t xml:space="preserve">report within 30 days of completion of the </w:t>
      </w:r>
      <w:r w:rsidRPr="00225912" w:rsidR="00BA3260">
        <w:rPr>
          <w:rFonts w:eastAsia="Calibri"/>
          <w:color w:val="000000"/>
        </w:rPr>
        <w:t>P</w:t>
      </w:r>
      <w:r w:rsidRPr="00225912" w:rsidR="00ED724A">
        <w:rPr>
          <w:rFonts w:eastAsia="Calibri"/>
          <w:color w:val="000000"/>
        </w:rPr>
        <w:t>roject</w:t>
      </w:r>
      <w:r w:rsidRPr="00225912" w:rsidR="00A45DF7">
        <w:rPr>
          <w:rFonts w:eastAsia="Calibri"/>
          <w:color w:val="000000"/>
        </w:rPr>
        <w:t xml:space="preserve">. Such reports may be made available by Oxford to the </w:t>
      </w:r>
      <w:r w:rsidRPr="00225912" w:rsidR="00ED724A">
        <w:rPr>
          <w:rFonts w:eastAsia="Calibri"/>
          <w:color w:val="000000"/>
        </w:rPr>
        <w:t>CRANE Programme collaborators</w:t>
      </w:r>
      <w:r w:rsidRPr="00225912" w:rsidR="00A45DF7">
        <w:rPr>
          <w:rFonts w:eastAsia="Calibri"/>
          <w:color w:val="000000"/>
        </w:rPr>
        <w:t xml:space="preserve"> and EPSRC.</w:t>
      </w:r>
    </w:p>
    <w:p w:rsidR="00147099" w:rsidP="00147099" w:rsidRDefault="00147099" w14:paraId="77172ADD" w14:textId="4ED45C4A">
      <w:pPr>
        <w:rPr>
          <w:lang w:val="en-GB" w:eastAsia="en-GB"/>
        </w:rPr>
      </w:pPr>
    </w:p>
    <w:p w:rsidRPr="00743569" w:rsidR="00147099" w:rsidP="00743569" w:rsidRDefault="00C93D01" w14:paraId="43E57466" w14:textId="2D776510">
      <w:pPr>
        <w:pStyle w:val="Level2"/>
        <w:numPr>
          <w:ilvl w:val="0"/>
          <w:numId w:val="0"/>
        </w:numPr>
        <w:ind w:left="432" w:hanging="432"/>
      </w:pPr>
      <w:r w:rsidRPr="00743569">
        <w:rPr>
          <w:rFonts w:ascii="Arial" w:hAnsi="Arial" w:eastAsia="Calibri" w:cs="Arial"/>
          <w:color w:val="000000"/>
        </w:rPr>
        <w:t xml:space="preserve">4.3 </w:t>
      </w:r>
      <w:r w:rsidRPr="00743569" w:rsidR="00A34256">
        <w:rPr>
          <w:rFonts w:ascii="Arial" w:hAnsi="Arial" w:eastAsia="Calibri" w:cs="Arial"/>
          <w:color w:val="000000"/>
        </w:rPr>
        <w:t>The sub-</w:t>
      </w:r>
      <w:r w:rsidR="003124A9">
        <w:rPr>
          <w:rFonts w:ascii="Arial" w:hAnsi="Arial" w:eastAsia="Calibri" w:cs="Arial"/>
          <w:color w:val="000000"/>
        </w:rPr>
        <w:t>award</w:t>
      </w:r>
      <w:r w:rsidRPr="00743569" w:rsidR="00A34256">
        <w:rPr>
          <w:rFonts w:ascii="Arial" w:hAnsi="Arial" w:eastAsia="Calibri" w:cs="Arial"/>
          <w:color w:val="000000"/>
        </w:rPr>
        <w:t xml:space="preserve"> holder </w:t>
      </w:r>
      <w:r w:rsidRPr="00743569" w:rsidR="00147099">
        <w:rPr>
          <w:rFonts w:ascii="Arial" w:hAnsi="Arial" w:cs="Arial"/>
        </w:rPr>
        <w:t>agree</w:t>
      </w:r>
      <w:r w:rsidRPr="00743569" w:rsidR="000C1303">
        <w:rPr>
          <w:rFonts w:ascii="Arial" w:hAnsi="Arial" w:cs="Arial"/>
        </w:rPr>
        <w:t>s</w:t>
      </w:r>
      <w:r w:rsidRPr="00743569" w:rsidR="00147099">
        <w:rPr>
          <w:rFonts w:ascii="Arial" w:hAnsi="Arial" w:cs="Arial"/>
        </w:rPr>
        <w:t xml:space="preserve"> to provide </w:t>
      </w:r>
      <w:r w:rsidR="004121C8">
        <w:rPr>
          <w:rFonts w:ascii="Arial" w:hAnsi="Arial" w:cs="Arial"/>
        </w:rPr>
        <w:t xml:space="preserve">the CRANE Management Team with </w:t>
      </w:r>
      <w:r w:rsidRPr="00743569" w:rsidR="00147099">
        <w:rPr>
          <w:rFonts w:ascii="Arial" w:hAnsi="Arial" w:cs="Arial"/>
        </w:rPr>
        <w:t>an update on the Project</w:t>
      </w:r>
      <w:r w:rsidR="004121C8">
        <w:rPr>
          <w:rFonts w:ascii="Arial" w:hAnsi="Arial" w:cs="Arial"/>
        </w:rPr>
        <w:t xml:space="preserve"> on a monthly basis</w:t>
      </w:r>
      <w:r w:rsidRPr="00743569" w:rsidR="00147099">
        <w:rPr>
          <w:rFonts w:ascii="Arial" w:hAnsi="Arial" w:cs="Arial"/>
        </w:rPr>
        <w:t xml:space="preserve">. The CRANE team will </w:t>
      </w:r>
      <w:r w:rsidR="00495B6E">
        <w:rPr>
          <w:rFonts w:ascii="Arial" w:hAnsi="Arial" w:cs="Arial"/>
        </w:rPr>
        <w:t>liaise</w:t>
      </w:r>
      <w:r w:rsidRPr="00743569" w:rsidR="00147099">
        <w:rPr>
          <w:rFonts w:ascii="Arial" w:hAnsi="Arial" w:cs="Arial"/>
        </w:rPr>
        <w:t xml:space="preserve"> with Project Lead(s) for this purpose.</w:t>
      </w:r>
    </w:p>
    <w:p w:rsidR="00DC15E2" w:rsidP="00685237" w:rsidRDefault="00A45DF7" w14:paraId="41521146" w14:textId="3EB9E194">
      <w:pPr>
        <w:pStyle w:val="Heading2"/>
        <w:rPr>
          <w:rFonts w:eastAsia="Calibri"/>
        </w:rPr>
      </w:pPr>
      <w:r w:rsidRPr="00565BED">
        <w:rPr>
          <w:rFonts w:eastAsia="Calibri"/>
        </w:rPr>
        <w:t>Payment</w:t>
      </w:r>
    </w:p>
    <w:p w:rsidRPr="00225912" w:rsidR="00225912" w:rsidP="00225912" w:rsidRDefault="00225912" w14:paraId="7C0FB6F7" w14:textId="77777777">
      <w:pPr>
        <w:rPr>
          <w:lang w:val="en-GB" w:eastAsia="en-GB"/>
        </w:rPr>
      </w:pPr>
    </w:p>
    <w:p w:rsidR="00225912" w:rsidP="00225912" w:rsidRDefault="00A45DF7" w14:paraId="6FD88305" w14:textId="68C5D505">
      <w:pPr>
        <w:pStyle w:val="Heading3"/>
        <w:rPr>
          <w:rFonts w:eastAsia="Calibri"/>
        </w:rPr>
      </w:pPr>
      <w:r w:rsidRPr="00565BED">
        <w:rPr>
          <w:rFonts w:eastAsia="Calibri"/>
        </w:rPr>
        <w:t xml:space="preserve">Oxford will forward to </w:t>
      </w:r>
      <w:r w:rsidR="00D91288">
        <w:rPr>
          <w:rFonts w:eastAsia="Calibri"/>
          <w:color w:val="000000"/>
        </w:rPr>
        <w:t>the sub-</w:t>
      </w:r>
      <w:r w:rsidR="003124A9">
        <w:rPr>
          <w:rFonts w:eastAsia="Calibri"/>
          <w:color w:val="000000"/>
        </w:rPr>
        <w:t>award</w:t>
      </w:r>
      <w:r w:rsidR="00D91288">
        <w:rPr>
          <w:rFonts w:eastAsia="Calibri"/>
          <w:color w:val="000000"/>
        </w:rPr>
        <w:t xml:space="preserve"> holder</w:t>
      </w:r>
      <w:r w:rsidRPr="00565BED" w:rsidR="00D91288">
        <w:rPr>
          <w:rFonts w:eastAsia="Calibri"/>
          <w:color w:val="000000"/>
        </w:rPr>
        <w:t xml:space="preserve"> </w:t>
      </w:r>
      <w:r w:rsidRPr="00565BED">
        <w:rPr>
          <w:rFonts w:eastAsia="Calibri"/>
        </w:rPr>
        <w:t xml:space="preserve">the amounts set out in Annex 2 towards the cost of its contribution to the </w:t>
      </w:r>
      <w:r w:rsidRPr="00565BED" w:rsidR="00ED724A">
        <w:rPr>
          <w:rFonts w:eastAsia="Calibri"/>
        </w:rPr>
        <w:t>Project</w:t>
      </w:r>
      <w:r w:rsidRPr="00565BED">
        <w:rPr>
          <w:rFonts w:eastAsia="Calibri"/>
        </w:rPr>
        <w:t xml:space="preserve">, subject always to receipt by Oxford of the funds from EPSRC. All sums are inclusive of VAT, if applicable. Oxford shall have no obligation to reimburse </w:t>
      </w:r>
      <w:r w:rsidR="00D91288">
        <w:rPr>
          <w:rFonts w:eastAsia="Calibri"/>
          <w:color w:val="000000"/>
        </w:rPr>
        <w:t>the sub-</w:t>
      </w:r>
      <w:r w:rsidR="003124A9">
        <w:rPr>
          <w:rFonts w:eastAsia="Calibri"/>
          <w:color w:val="000000"/>
        </w:rPr>
        <w:t>award</w:t>
      </w:r>
      <w:r w:rsidR="00D91288">
        <w:rPr>
          <w:rFonts w:eastAsia="Calibri"/>
          <w:color w:val="000000"/>
        </w:rPr>
        <w:t xml:space="preserve"> holder</w:t>
      </w:r>
      <w:r w:rsidRPr="00565BED" w:rsidR="00D91288">
        <w:rPr>
          <w:rFonts w:eastAsia="Calibri"/>
          <w:color w:val="000000"/>
        </w:rPr>
        <w:t xml:space="preserve"> </w:t>
      </w:r>
      <w:r w:rsidRPr="00565BED">
        <w:rPr>
          <w:rFonts w:eastAsia="Calibri"/>
        </w:rPr>
        <w:t xml:space="preserve">any expenditure in excess of the amount set out in its budget outlined in Annex 2. </w:t>
      </w:r>
      <w:r w:rsidR="008666A6">
        <w:rPr>
          <w:rFonts w:eastAsia="Calibri"/>
          <w:color w:val="000000"/>
        </w:rPr>
        <w:t>T</w:t>
      </w:r>
      <w:r w:rsidR="00D91288">
        <w:rPr>
          <w:rFonts w:eastAsia="Calibri"/>
          <w:color w:val="000000"/>
        </w:rPr>
        <w:t>he sub-</w:t>
      </w:r>
      <w:r w:rsidR="003124A9">
        <w:rPr>
          <w:rFonts w:eastAsia="Calibri"/>
          <w:color w:val="000000"/>
        </w:rPr>
        <w:t>award</w:t>
      </w:r>
      <w:r w:rsidR="00D91288">
        <w:rPr>
          <w:rFonts w:eastAsia="Calibri"/>
          <w:color w:val="000000"/>
        </w:rPr>
        <w:t xml:space="preserve"> holder</w:t>
      </w:r>
      <w:r w:rsidRPr="00565BED" w:rsidR="00D91288">
        <w:rPr>
          <w:rFonts w:eastAsia="Calibri"/>
          <w:color w:val="000000"/>
        </w:rPr>
        <w:t xml:space="preserve"> </w:t>
      </w:r>
      <w:r w:rsidRPr="00565BED">
        <w:rPr>
          <w:rFonts w:eastAsia="Calibri"/>
        </w:rPr>
        <w:t xml:space="preserve">will invoice Oxford quarterly in arrears on the basis of actual expenditure against the budget headings listed in Annex 2 and Oxford </w:t>
      </w:r>
      <w:r w:rsidRPr="00732D6F">
        <w:rPr>
          <w:rFonts w:eastAsia="Calibri"/>
        </w:rPr>
        <w:t xml:space="preserve">shall pay </w:t>
      </w:r>
      <w:r w:rsidRPr="00732D6F" w:rsidR="00D91288">
        <w:rPr>
          <w:rFonts w:eastAsia="Calibri"/>
        </w:rPr>
        <w:t>the sub-</w:t>
      </w:r>
      <w:r w:rsidRPr="00732D6F" w:rsidR="003124A9">
        <w:rPr>
          <w:rFonts w:eastAsia="Calibri"/>
        </w:rPr>
        <w:t>award</w:t>
      </w:r>
      <w:r w:rsidRPr="00732D6F" w:rsidR="00D91288">
        <w:rPr>
          <w:rFonts w:eastAsia="Calibri"/>
        </w:rPr>
        <w:t xml:space="preserve"> holder </w:t>
      </w:r>
      <w:r w:rsidRPr="00732D6F">
        <w:rPr>
          <w:rFonts w:eastAsia="Calibri"/>
        </w:rPr>
        <w:t xml:space="preserve">within thirty (30) days of receipt of the said invoice. The final invoice will be </w:t>
      </w:r>
      <w:r w:rsidRPr="00732D6F" w:rsidR="005674CE">
        <w:rPr>
          <w:rFonts w:eastAsia="Calibri"/>
        </w:rPr>
        <w:t xml:space="preserve">payable on </w:t>
      </w:r>
      <w:r w:rsidRPr="00732D6F" w:rsidR="007F13CD">
        <w:rPr>
          <w:rFonts w:eastAsia="Calibri"/>
        </w:rPr>
        <w:t xml:space="preserve">receipt of the end of project report detailed in 4.2.  The final invoice we be </w:t>
      </w:r>
      <w:r w:rsidRPr="00732D6F">
        <w:rPr>
          <w:rFonts w:eastAsia="Calibri"/>
        </w:rPr>
        <w:t xml:space="preserve">sent by </w:t>
      </w:r>
      <w:r w:rsidRPr="00732D6F" w:rsidR="00D91288">
        <w:rPr>
          <w:rFonts w:eastAsia="Calibri"/>
        </w:rPr>
        <w:t>the sub-</w:t>
      </w:r>
      <w:r w:rsidRPr="00732D6F" w:rsidR="003124A9">
        <w:rPr>
          <w:rFonts w:eastAsia="Calibri"/>
        </w:rPr>
        <w:t>award</w:t>
      </w:r>
      <w:r w:rsidRPr="00732D6F" w:rsidR="00D91288">
        <w:rPr>
          <w:rFonts w:eastAsia="Calibri"/>
        </w:rPr>
        <w:t xml:space="preserve"> holder </w:t>
      </w:r>
      <w:r w:rsidRPr="00732D6F">
        <w:rPr>
          <w:rFonts w:eastAsia="Calibri"/>
        </w:rPr>
        <w:t xml:space="preserve">to Oxford within two (2) months </w:t>
      </w:r>
      <w:r w:rsidRPr="00565BED">
        <w:rPr>
          <w:rFonts w:eastAsia="Calibri"/>
        </w:rPr>
        <w:t xml:space="preserve">of the end of the </w:t>
      </w:r>
      <w:r w:rsidR="00D91288">
        <w:rPr>
          <w:rFonts w:eastAsia="Calibri"/>
        </w:rPr>
        <w:t>Project</w:t>
      </w:r>
      <w:r w:rsidRPr="00565BED" w:rsidR="00D91288">
        <w:rPr>
          <w:rFonts w:eastAsia="Calibri"/>
        </w:rPr>
        <w:t xml:space="preserve"> </w:t>
      </w:r>
      <w:r w:rsidRPr="00565BED">
        <w:rPr>
          <w:rFonts w:eastAsia="Calibri"/>
        </w:rPr>
        <w:t>to allow preparation of the final cost statement by Oxford.</w:t>
      </w:r>
    </w:p>
    <w:p w:rsidRPr="00225912" w:rsidR="00225912" w:rsidP="00225912" w:rsidRDefault="00225912" w14:paraId="5E50E303" w14:textId="77777777">
      <w:pPr>
        <w:rPr>
          <w:lang w:val="en-GB" w:eastAsia="en-GB"/>
        </w:rPr>
      </w:pPr>
    </w:p>
    <w:p w:rsidR="00685237" w:rsidP="00225912" w:rsidRDefault="00A45DF7" w14:paraId="200713FB" w14:textId="0F9381A3">
      <w:pPr>
        <w:pStyle w:val="Heading3"/>
        <w:rPr>
          <w:rFonts w:eastAsia="Calibri"/>
          <w:color w:val="000000"/>
          <w:spacing w:val="-1"/>
        </w:rPr>
      </w:pPr>
      <w:r w:rsidRPr="00225912">
        <w:rPr>
          <w:rFonts w:eastAsia="Calibri"/>
          <w:color w:val="000000"/>
          <w:spacing w:val="-1"/>
        </w:rPr>
        <w:t>If EPSRC requires reimbursement by Oxford of any sums paid under this Sub-</w:t>
      </w:r>
      <w:r w:rsidR="003124A9">
        <w:rPr>
          <w:rFonts w:eastAsia="Calibri"/>
          <w:color w:val="000000"/>
          <w:spacing w:val="-1"/>
        </w:rPr>
        <w:t>Award</w:t>
      </w:r>
      <w:r w:rsidRPr="00225912" w:rsidR="003124A9">
        <w:rPr>
          <w:rFonts w:eastAsia="Calibri"/>
          <w:color w:val="000000"/>
          <w:spacing w:val="-1"/>
        </w:rPr>
        <w:t xml:space="preserve"> </w:t>
      </w:r>
      <w:r w:rsidRPr="00225912">
        <w:rPr>
          <w:rFonts w:eastAsia="Calibri"/>
          <w:color w:val="000000"/>
          <w:spacing w:val="-1"/>
        </w:rPr>
        <w:t xml:space="preserve">Agreement, then to the extent that such requirement arises from the acts or omission of </w:t>
      </w:r>
      <w:r w:rsidR="00D91288">
        <w:rPr>
          <w:rFonts w:eastAsia="Calibri"/>
          <w:color w:val="000000"/>
        </w:rPr>
        <w:t>the sub-</w:t>
      </w:r>
      <w:r w:rsidR="003124A9">
        <w:rPr>
          <w:rFonts w:eastAsia="Calibri"/>
          <w:color w:val="000000"/>
        </w:rPr>
        <w:t>award</w:t>
      </w:r>
      <w:r w:rsidR="00D91288">
        <w:rPr>
          <w:rFonts w:eastAsia="Calibri"/>
          <w:color w:val="000000"/>
        </w:rPr>
        <w:t xml:space="preserve"> holder</w:t>
      </w:r>
      <w:r w:rsidRPr="00225912">
        <w:rPr>
          <w:rFonts w:eastAsia="Calibri"/>
          <w:color w:val="000000"/>
          <w:spacing w:val="-1"/>
        </w:rPr>
        <w:t xml:space="preserve">, </w:t>
      </w:r>
      <w:r w:rsidR="00D91288">
        <w:rPr>
          <w:rFonts w:eastAsia="Calibri"/>
          <w:color w:val="000000"/>
        </w:rPr>
        <w:t>the sub-</w:t>
      </w:r>
      <w:r w:rsidR="003124A9">
        <w:rPr>
          <w:rFonts w:eastAsia="Calibri"/>
          <w:color w:val="000000"/>
        </w:rPr>
        <w:t>award</w:t>
      </w:r>
      <w:r w:rsidR="00D91288">
        <w:rPr>
          <w:rFonts w:eastAsia="Calibri"/>
          <w:color w:val="000000"/>
        </w:rPr>
        <w:t xml:space="preserve"> holder</w:t>
      </w:r>
      <w:r w:rsidRPr="00565BED" w:rsidR="00D91288">
        <w:rPr>
          <w:rFonts w:eastAsia="Calibri"/>
          <w:color w:val="000000"/>
        </w:rPr>
        <w:t xml:space="preserve"> </w:t>
      </w:r>
      <w:r w:rsidRPr="00225912">
        <w:rPr>
          <w:rFonts w:eastAsia="Calibri"/>
          <w:color w:val="000000"/>
          <w:spacing w:val="-1"/>
        </w:rPr>
        <w:t>hereby agrees to reimburse to Oxford the sum received by it, together with any interest charged there</w:t>
      </w:r>
      <w:r w:rsidRPr="00225912" w:rsidR="00685237">
        <w:rPr>
          <w:rFonts w:eastAsia="Calibri"/>
          <w:color w:val="000000"/>
          <w:spacing w:val="-1"/>
        </w:rPr>
        <w:t>on</w:t>
      </w:r>
      <w:r w:rsidRPr="00225912" w:rsidR="001F42E8">
        <w:rPr>
          <w:rFonts w:eastAsia="Calibri"/>
          <w:color w:val="000000"/>
          <w:spacing w:val="-1"/>
        </w:rPr>
        <w:t>.</w:t>
      </w:r>
    </w:p>
    <w:p w:rsidRPr="00225912" w:rsidR="00225912" w:rsidP="00225912" w:rsidRDefault="00225912" w14:paraId="0A077767" w14:textId="77777777">
      <w:pPr>
        <w:rPr>
          <w:lang w:val="en-GB" w:eastAsia="en-GB"/>
        </w:rPr>
      </w:pPr>
    </w:p>
    <w:p w:rsidRPr="00565BED" w:rsidR="00DC15E2" w:rsidP="001F42E8" w:rsidRDefault="00A45DF7" w14:paraId="4152114C" w14:textId="3A22AB7A">
      <w:pPr>
        <w:pStyle w:val="Heading2"/>
        <w:rPr>
          <w:rFonts w:eastAsia="Calibri"/>
        </w:rPr>
      </w:pPr>
      <w:r w:rsidRPr="00565BED">
        <w:rPr>
          <w:rFonts w:eastAsia="Calibri"/>
        </w:rPr>
        <w:t>Liability</w:t>
      </w:r>
    </w:p>
    <w:p w:rsidRPr="00565BED" w:rsidR="00B419FC" w:rsidP="001F42E8" w:rsidRDefault="00B419FC" w14:paraId="14573B65" w14:textId="77777777">
      <w:pPr>
        <w:spacing w:before="35"/>
        <w:ind w:left="360"/>
        <w:jc w:val="both"/>
        <w:textAlignment w:val="baseline"/>
        <w:rPr>
          <w:rFonts w:ascii="Arial" w:hAnsi="Arial" w:eastAsia="Calibri" w:cs="Arial"/>
          <w:color w:val="000000"/>
          <w:spacing w:val="10"/>
        </w:rPr>
      </w:pPr>
    </w:p>
    <w:p w:rsidR="00225912" w:rsidP="00225912" w:rsidRDefault="00B419FC" w14:paraId="71AA364A" w14:textId="29F1AA72">
      <w:pPr>
        <w:pStyle w:val="Heading3"/>
        <w:rPr>
          <w:rFonts w:eastAsia="Calibri"/>
        </w:rPr>
      </w:pPr>
      <w:r w:rsidRPr="00565BED">
        <w:rPr>
          <w:rFonts w:eastAsia="Calibri"/>
        </w:rPr>
        <w:t>No Party makes any representation or warranty in relation to the Results. No Party accepts any responsibility for any use which may be made of any work carried out under or pursuant to this Agreement, or of the Results, nor for any reliance which may be placed on such work or Results, nor for advice or information given in connection with them.</w:t>
      </w:r>
    </w:p>
    <w:p w:rsidRPr="00225912" w:rsidR="00225912" w:rsidP="00225912" w:rsidRDefault="00225912" w14:paraId="3724B11B" w14:textId="77777777">
      <w:pPr>
        <w:rPr>
          <w:lang w:val="en-GB" w:eastAsia="en-GB"/>
        </w:rPr>
      </w:pPr>
    </w:p>
    <w:p w:rsidR="00225912" w:rsidP="00225912" w:rsidRDefault="00B419FC" w14:paraId="16726CC7" w14:textId="3EC3DDA4">
      <w:pPr>
        <w:pStyle w:val="Heading3"/>
        <w:rPr>
          <w:rFonts w:eastAsia="Calibri"/>
          <w:color w:val="000000"/>
          <w:spacing w:val="10"/>
        </w:rPr>
      </w:pPr>
      <w:r w:rsidRPr="00225912">
        <w:rPr>
          <w:rFonts w:eastAsia="Calibri"/>
          <w:color w:val="000000"/>
          <w:spacing w:val="10"/>
        </w:rPr>
        <w:t>No Party makes any representation or warranty that advice or information given by any of its employees, students, agents or appointees who work on the Project, or the content or use of any materials, works or information provided in connection with the Project, will not constitute or result in infringement of third-party rights.</w:t>
      </w:r>
    </w:p>
    <w:p w:rsidRPr="00225912" w:rsidR="00225912" w:rsidP="00225912" w:rsidRDefault="00225912" w14:paraId="7B1AC420" w14:textId="77777777">
      <w:pPr>
        <w:rPr>
          <w:lang w:val="en-GB" w:eastAsia="en-GB"/>
        </w:rPr>
      </w:pPr>
    </w:p>
    <w:p w:rsidR="001F42E8" w:rsidP="00225912" w:rsidRDefault="00A45DF7" w14:paraId="02BD7AAB" w14:textId="597CEBF7">
      <w:pPr>
        <w:pStyle w:val="Heading3"/>
        <w:rPr>
          <w:rFonts w:eastAsia="Calibri"/>
          <w:color w:val="000000"/>
        </w:rPr>
      </w:pPr>
      <w:r w:rsidRPr="00225912">
        <w:rPr>
          <w:rFonts w:eastAsia="Calibri"/>
          <w:color w:val="000000"/>
        </w:rPr>
        <w:t xml:space="preserve">The maximum liability of </w:t>
      </w:r>
      <w:r w:rsidRPr="00225912" w:rsidR="00B419FC">
        <w:rPr>
          <w:rFonts w:eastAsia="Calibri"/>
          <w:color w:val="000000"/>
        </w:rPr>
        <w:t>a Party</w:t>
      </w:r>
      <w:r w:rsidRPr="00225912" w:rsidR="00ED724A">
        <w:rPr>
          <w:rFonts w:eastAsia="Calibri"/>
          <w:color w:val="000000"/>
        </w:rPr>
        <w:t xml:space="preserve"> </w:t>
      </w:r>
      <w:r w:rsidRPr="00225912">
        <w:rPr>
          <w:rFonts w:eastAsia="Calibri"/>
          <w:color w:val="000000"/>
        </w:rPr>
        <w:t>under this Sub-</w:t>
      </w:r>
      <w:r w:rsidR="003124A9">
        <w:rPr>
          <w:rFonts w:eastAsia="Calibri"/>
          <w:color w:val="000000"/>
        </w:rPr>
        <w:t>Award</w:t>
      </w:r>
      <w:r w:rsidRPr="00225912" w:rsidR="003124A9">
        <w:rPr>
          <w:rFonts w:eastAsia="Calibri"/>
          <w:color w:val="000000"/>
        </w:rPr>
        <w:t xml:space="preserve"> </w:t>
      </w:r>
      <w:r w:rsidRPr="00225912">
        <w:rPr>
          <w:rFonts w:eastAsia="Calibri"/>
          <w:color w:val="000000"/>
        </w:rPr>
        <w:t xml:space="preserve">Agreement shall not exceed the total amount of its funding for the </w:t>
      </w:r>
      <w:r w:rsidRPr="00225912" w:rsidR="00ED724A">
        <w:rPr>
          <w:rFonts w:eastAsia="Calibri"/>
          <w:color w:val="000000"/>
        </w:rPr>
        <w:t xml:space="preserve">Project </w:t>
      </w:r>
      <w:r w:rsidRPr="00225912">
        <w:rPr>
          <w:rFonts w:eastAsia="Calibri"/>
          <w:color w:val="000000"/>
        </w:rPr>
        <w:t>as set out in Annex 2, and shall not extend to loss of profit, revenue, business opportunity or any other indirect or consequential loss or damage. Nothing in this Sub-</w:t>
      </w:r>
      <w:r w:rsidR="003124A9">
        <w:rPr>
          <w:rFonts w:eastAsia="Calibri"/>
          <w:color w:val="000000"/>
        </w:rPr>
        <w:t>Award</w:t>
      </w:r>
      <w:r w:rsidRPr="00225912" w:rsidR="003124A9">
        <w:rPr>
          <w:rFonts w:eastAsia="Calibri"/>
          <w:color w:val="000000"/>
        </w:rPr>
        <w:t xml:space="preserve"> </w:t>
      </w:r>
      <w:r w:rsidRPr="00225912">
        <w:rPr>
          <w:rFonts w:eastAsia="Calibri"/>
          <w:color w:val="000000"/>
        </w:rPr>
        <w:t>Agreement limits or excludes either Party’s liability for death or personal injury resulting from negligence or any fraud of for any sort of other liability which, by law, cannot be limited or excluded.</w:t>
      </w:r>
    </w:p>
    <w:p w:rsidRPr="00225912" w:rsidR="00225912" w:rsidP="00225912" w:rsidRDefault="00225912" w14:paraId="2971CAE0" w14:textId="77777777">
      <w:pPr>
        <w:rPr>
          <w:lang w:val="en-GB" w:eastAsia="en-GB"/>
        </w:rPr>
      </w:pPr>
    </w:p>
    <w:p w:rsidR="00DC15E2" w:rsidP="001F42E8" w:rsidRDefault="00A45DF7" w14:paraId="4152114E" w14:textId="03F24FE6">
      <w:pPr>
        <w:pStyle w:val="Heading2"/>
        <w:rPr>
          <w:rFonts w:eastAsia="Calibri"/>
        </w:rPr>
      </w:pPr>
      <w:r w:rsidRPr="00565BED">
        <w:rPr>
          <w:rFonts w:eastAsia="Calibri"/>
        </w:rPr>
        <w:t>Termination</w:t>
      </w:r>
    </w:p>
    <w:p w:rsidRPr="001F42E8" w:rsidR="001F42E8" w:rsidP="001F42E8" w:rsidRDefault="001F42E8" w14:paraId="01EFDE7C" w14:textId="77777777">
      <w:pPr>
        <w:rPr>
          <w:lang w:val="en-GB" w:eastAsia="en-GB"/>
        </w:rPr>
      </w:pPr>
    </w:p>
    <w:p w:rsidR="00842B1B" w:rsidP="00842B1B" w:rsidRDefault="00A45DF7" w14:paraId="0031273F" w14:textId="28754124">
      <w:pPr>
        <w:pStyle w:val="Heading2"/>
        <w:numPr>
          <w:ilvl w:val="0"/>
          <w:numId w:val="0"/>
        </w:numPr>
        <w:ind w:left="360"/>
        <w:rPr>
          <w:rFonts w:eastAsia="Calibri"/>
        </w:rPr>
      </w:pPr>
      <w:r w:rsidRPr="00565BED">
        <w:rPr>
          <w:rFonts w:eastAsia="Calibri"/>
        </w:rPr>
        <w:t>Oxford as the recipient and administrator of the Oxford Award may terminate this Sub-</w:t>
      </w:r>
      <w:r w:rsidR="003124A9">
        <w:rPr>
          <w:rFonts w:eastAsia="Calibri"/>
        </w:rPr>
        <w:t>Award</w:t>
      </w:r>
      <w:r w:rsidRPr="00565BED" w:rsidR="003124A9">
        <w:rPr>
          <w:rFonts w:eastAsia="Calibri"/>
        </w:rPr>
        <w:t xml:space="preserve"> </w:t>
      </w:r>
      <w:r w:rsidRPr="00565BED">
        <w:rPr>
          <w:rFonts w:eastAsia="Calibri"/>
        </w:rPr>
        <w:t>Agreement on notice:</w:t>
      </w:r>
    </w:p>
    <w:p w:rsidR="00842B1B" w:rsidP="00842B1B" w:rsidRDefault="00842B1B" w14:paraId="43DAE03A" w14:textId="77777777">
      <w:pPr>
        <w:pStyle w:val="Heading2"/>
        <w:numPr>
          <w:ilvl w:val="0"/>
          <w:numId w:val="0"/>
        </w:numPr>
        <w:ind w:left="360"/>
        <w:rPr>
          <w:rFonts w:eastAsia="Calibri"/>
        </w:rPr>
      </w:pPr>
    </w:p>
    <w:p w:rsidR="00842B1B" w:rsidP="00842B1B" w:rsidRDefault="00A45DF7" w14:paraId="4652B5BA" w14:textId="04FBE05B">
      <w:pPr>
        <w:pStyle w:val="Heading2"/>
        <w:numPr>
          <w:ilvl w:val="0"/>
          <w:numId w:val="12"/>
        </w:numPr>
        <w:rPr>
          <w:rFonts w:eastAsia="Calibri"/>
          <w:color w:val="000000"/>
          <w:spacing w:val="-1"/>
        </w:rPr>
      </w:pPr>
      <w:r w:rsidRPr="00565BED">
        <w:rPr>
          <w:rFonts w:eastAsia="Calibri"/>
          <w:color w:val="000000"/>
          <w:spacing w:val="-1"/>
        </w:rPr>
        <w:t>in the event that the EPSRC terminates the Oxford Award; and</w:t>
      </w:r>
    </w:p>
    <w:p w:rsidR="00842B1B" w:rsidP="00842B1B" w:rsidRDefault="00842B1B" w14:paraId="53487E56" w14:textId="77777777">
      <w:pPr>
        <w:pStyle w:val="Heading2"/>
        <w:numPr>
          <w:ilvl w:val="0"/>
          <w:numId w:val="0"/>
        </w:numPr>
        <w:ind w:left="360"/>
        <w:rPr>
          <w:rFonts w:eastAsia="Calibri"/>
          <w:color w:val="000000"/>
          <w:spacing w:val="-1"/>
        </w:rPr>
      </w:pPr>
    </w:p>
    <w:p w:rsidRPr="00842B1B" w:rsidR="00DC15E2" w:rsidP="00842B1B" w:rsidRDefault="00A45DF7" w14:paraId="41521151" w14:textId="6FF5E1A8">
      <w:pPr>
        <w:pStyle w:val="Heading2"/>
        <w:numPr>
          <w:ilvl w:val="0"/>
          <w:numId w:val="12"/>
        </w:numPr>
        <w:rPr>
          <w:rFonts w:eastAsia="Calibri"/>
        </w:rPr>
      </w:pPr>
      <w:r w:rsidRPr="00565BED">
        <w:rPr>
          <w:rFonts w:eastAsia="Calibri"/>
          <w:color w:val="000000"/>
        </w:rPr>
        <w:t xml:space="preserve">if </w:t>
      </w:r>
      <w:r w:rsidRPr="001F42E8" w:rsidR="00B419FC">
        <w:rPr>
          <w:rFonts w:eastAsia="Calibri"/>
          <w:color w:val="000000"/>
        </w:rPr>
        <w:t>the other Party</w:t>
      </w:r>
      <w:r w:rsidRPr="00565BED" w:rsidR="00083B9D">
        <w:rPr>
          <w:rFonts w:eastAsia="Calibri"/>
          <w:color w:val="000000"/>
        </w:rPr>
        <w:t xml:space="preserve"> </w:t>
      </w:r>
      <w:r w:rsidRPr="00565BED">
        <w:rPr>
          <w:rFonts w:eastAsia="Calibri"/>
          <w:color w:val="000000"/>
        </w:rPr>
        <w:t xml:space="preserve">is in material breach of any of its obligations hereunder and such breach is not capable of remedy; or </w:t>
      </w:r>
      <w:r w:rsidRPr="00565BED" w:rsidR="00B419FC">
        <w:rPr>
          <w:rFonts w:eastAsia="Calibri"/>
          <w:color w:val="000000"/>
        </w:rPr>
        <w:t>the other Party</w:t>
      </w:r>
      <w:r w:rsidRPr="00565BED">
        <w:rPr>
          <w:rFonts w:eastAsia="Calibri"/>
          <w:color w:val="000000"/>
        </w:rPr>
        <w:t xml:space="preserve"> is in material breach of any of its obligations hereunder and such breach is capable of remedy but </w:t>
      </w:r>
      <w:r w:rsidRPr="00565BED" w:rsidR="00083B9D">
        <w:rPr>
          <w:rFonts w:eastAsia="Calibri"/>
          <w:color w:val="000000"/>
        </w:rPr>
        <w:t>the other Party</w:t>
      </w:r>
      <w:r w:rsidR="00861188">
        <w:rPr>
          <w:rFonts w:eastAsia="Calibri"/>
          <w:color w:val="000000"/>
        </w:rPr>
        <w:t xml:space="preserve"> </w:t>
      </w:r>
      <w:r w:rsidRPr="00565BED">
        <w:rPr>
          <w:rFonts w:eastAsia="Calibri"/>
          <w:color w:val="000000"/>
        </w:rPr>
        <w:t xml:space="preserve">remains in breach on the expiry of </w:t>
      </w:r>
      <w:proofErr w:type="gramStart"/>
      <w:r w:rsidRPr="00565BED">
        <w:rPr>
          <w:rFonts w:eastAsia="Calibri"/>
          <w:color w:val="000000"/>
        </w:rPr>
        <w:t>twenty eight</w:t>
      </w:r>
      <w:proofErr w:type="gramEnd"/>
      <w:r w:rsidRPr="00565BED">
        <w:rPr>
          <w:rFonts w:eastAsia="Calibri"/>
          <w:color w:val="000000"/>
        </w:rPr>
        <w:t xml:space="preserve"> (28) calendar days after receipt from Oxford of written notice specifying the breach and the action reasonably required to remedy the same.</w:t>
      </w:r>
    </w:p>
    <w:p w:rsidRPr="00565BED" w:rsidR="00842B1B" w:rsidP="00842B1B" w:rsidRDefault="00842B1B" w14:paraId="208BBEB9" w14:textId="77777777">
      <w:pPr>
        <w:tabs>
          <w:tab w:val="left" w:pos="927"/>
        </w:tabs>
        <w:spacing w:before="164"/>
        <w:ind w:right="72"/>
        <w:jc w:val="both"/>
        <w:textAlignment w:val="baseline"/>
        <w:rPr>
          <w:rFonts w:ascii="Arial" w:hAnsi="Arial" w:eastAsia="Calibri" w:cs="Arial"/>
          <w:color w:val="000000"/>
        </w:rPr>
      </w:pPr>
    </w:p>
    <w:p w:rsidRPr="00842B1B" w:rsidR="00DC15E2" w:rsidP="00842B1B" w:rsidRDefault="00A45DF7" w14:paraId="41521152" w14:textId="036B029F">
      <w:pPr>
        <w:pStyle w:val="Heading2"/>
        <w:rPr>
          <w:rFonts w:eastAsia="Calibri"/>
        </w:rPr>
      </w:pPr>
      <w:r w:rsidRPr="00842B1B">
        <w:rPr>
          <w:rFonts w:eastAsia="Calibri"/>
        </w:rPr>
        <w:t>Disputes</w:t>
      </w:r>
    </w:p>
    <w:p w:rsidR="00DC15E2" w:rsidP="00842B1B" w:rsidRDefault="00A45DF7" w14:paraId="41521153" w14:textId="3550D6D3">
      <w:pPr>
        <w:spacing w:before="166"/>
        <w:ind w:left="360" w:right="216"/>
        <w:jc w:val="both"/>
        <w:textAlignment w:val="baseline"/>
        <w:rPr>
          <w:rFonts w:ascii="Arial" w:hAnsi="Arial" w:eastAsia="Calibri" w:cs="Arial"/>
          <w:color w:val="000000"/>
        </w:rPr>
      </w:pPr>
      <w:r w:rsidRPr="00565BED">
        <w:rPr>
          <w:rFonts w:ascii="Arial" w:hAnsi="Arial" w:eastAsia="Calibri" w:cs="Arial"/>
          <w:color w:val="000000"/>
        </w:rPr>
        <w:t>If any dispute arises out of this Sub-</w:t>
      </w:r>
      <w:r w:rsidR="003124A9">
        <w:rPr>
          <w:rFonts w:ascii="Arial" w:hAnsi="Arial" w:eastAsia="Calibri" w:cs="Arial"/>
          <w:color w:val="000000"/>
        </w:rPr>
        <w:t>Award</w:t>
      </w:r>
      <w:r w:rsidRPr="00565BED" w:rsidR="003124A9">
        <w:rPr>
          <w:rFonts w:ascii="Arial" w:hAnsi="Arial" w:eastAsia="Calibri" w:cs="Arial"/>
          <w:color w:val="000000"/>
        </w:rPr>
        <w:t xml:space="preserve"> </w:t>
      </w:r>
      <w:r w:rsidRPr="00565BED">
        <w:rPr>
          <w:rFonts w:ascii="Arial" w:hAnsi="Arial" w:eastAsia="Calibri" w:cs="Arial"/>
          <w:color w:val="000000"/>
        </w:rPr>
        <w:t xml:space="preserve">Agreement the Parties will first attempt to resolve the matter informally through designated senior representatives of each Party to the dispute, who are not otherwise involved with the </w:t>
      </w:r>
      <w:r w:rsidRPr="00565BED" w:rsidR="006555BB">
        <w:rPr>
          <w:rFonts w:ascii="Arial" w:hAnsi="Arial" w:eastAsia="Calibri" w:cs="Arial"/>
          <w:color w:val="000000"/>
        </w:rPr>
        <w:t>Project</w:t>
      </w:r>
      <w:r w:rsidRPr="00565BED">
        <w:rPr>
          <w:rFonts w:ascii="Arial" w:hAnsi="Arial" w:eastAsia="Calibri" w:cs="Arial"/>
          <w:color w:val="000000"/>
        </w:rPr>
        <w:t>. If the Parties are not able to resolve the dispute informally within a reasonable time not exceeding two (2) months from the date the informal process is requested by notice in writing they will attempt to settle it by mediation in accordance with the Centre for Effective Dispute Resolution (CEDR) Model Mediation Procedure.</w:t>
      </w:r>
    </w:p>
    <w:p w:rsidRPr="00565BED" w:rsidR="00842B1B" w:rsidP="00842B1B" w:rsidRDefault="00842B1B" w14:paraId="2AE3FDC4" w14:textId="77777777">
      <w:pPr>
        <w:spacing w:before="166"/>
        <w:ind w:right="216"/>
        <w:jc w:val="both"/>
        <w:textAlignment w:val="baseline"/>
        <w:rPr>
          <w:rFonts w:ascii="Arial" w:hAnsi="Arial" w:eastAsia="Calibri" w:cs="Arial"/>
          <w:color w:val="000000"/>
        </w:rPr>
      </w:pPr>
    </w:p>
    <w:p w:rsidR="00DC15E2" w:rsidP="00842B1B" w:rsidRDefault="00A45DF7" w14:paraId="41521154" w14:textId="078B01AD">
      <w:pPr>
        <w:pStyle w:val="Heading2"/>
        <w:rPr>
          <w:rFonts w:eastAsia="Calibri"/>
        </w:rPr>
      </w:pPr>
      <w:r w:rsidRPr="00565BED">
        <w:rPr>
          <w:rFonts w:eastAsia="Calibri"/>
        </w:rPr>
        <w:t>Further Agreements</w:t>
      </w:r>
    </w:p>
    <w:p w:rsidRPr="00842B1B" w:rsidR="00842B1B" w:rsidP="00842B1B" w:rsidRDefault="00842B1B" w14:paraId="7ACC0989" w14:textId="77777777">
      <w:pPr>
        <w:rPr>
          <w:lang w:val="en-GB" w:eastAsia="en-GB"/>
        </w:rPr>
      </w:pPr>
    </w:p>
    <w:p w:rsidR="00842B1B" w:rsidP="00842B1B" w:rsidRDefault="00A45DF7" w14:paraId="490AC231" w14:textId="6A47B7E4">
      <w:pPr>
        <w:pStyle w:val="Heading3"/>
        <w:rPr>
          <w:rFonts w:eastAsia="Calibri"/>
        </w:rPr>
      </w:pPr>
      <w:r w:rsidRPr="00565BED">
        <w:rPr>
          <w:rFonts w:eastAsia="Calibri"/>
        </w:rPr>
        <w:t>In the event that further legally binding agreements are required to give effect to any of the subject matter of this Sub-</w:t>
      </w:r>
      <w:r w:rsidR="003124A9">
        <w:rPr>
          <w:rFonts w:eastAsia="Calibri"/>
        </w:rPr>
        <w:t>Award</w:t>
      </w:r>
      <w:r w:rsidRPr="00565BED" w:rsidR="003124A9">
        <w:rPr>
          <w:rFonts w:eastAsia="Calibri"/>
        </w:rPr>
        <w:t xml:space="preserve"> </w:t>
      </w:r>
      <w:r w:rsidRPr="00565BED">
        <w:rPr>
          <w:rFonts w:eastAsia="Calibri"/>
        </w:rPr>
        <w:t xml:space="preserve">Agreement between the Parties and or between </w:t>
      </w:r>
      <w:r w:rsidR="00D91288">
        <w:rPr>
          <w:rFonts w:eastAsia="Calibri"/>
          <w:color w:val="000000"/>
        </w:rPr>
        <w:t>the sub-</w:t>
      </w:r>
      <w:r w:rsidR="003124A9">
        <w:rPr>
          <w:rFonts w:eastAsia="Calibri"/>
          <w:color w:val="000000"/>
        </w:rPr>
        <w:t>award</w:t>
      </w:r>
      <w:r w:rsidR="00D91288">
        <w:rPr>
          <w:rFonts w:eastAsia="Calibri"/>
          <w:color w:val="000000"/>
        </w:rPr>
        <w:t xml:space="preserve"> holder</w:t>
      </w:r>
      <w:r w:rsidRPr="00565BED" w:rsidR="00D91288">
        <w:rPr>
          <w:rFonts w:eastAsia="Calibri"/>
          <w:color w:val="000000"/>
        </w:rPr>
        <w:t xml:space="preserve"> </w:t>
      </w:r>
      <w:r w:rsidRPr="00565BED">
        <w:rPr>
          <w:rFonts w:eastAsia="Calibri"/>
        </w:rPr>
        <w:t xml:space="preserve">and the </w:t>
      </w:r>
      <w:r w:rsidRPr="00565BED" w:rsidR="006A297B">
        <w:rPr>
          <w:rFonts w:eastAsia="Calibri"/>
        </w:rPr>
        <w:t>CRANE Management Team</w:t>
      </w:r>
      <w:r w:rsidRPr="00565BED">
        <w:rPr>
          <w:rFonts w:eastAsia="Calibri"/>
        </w:rPr>
        <w:t xml:space="preserve">, </w:t>
      </w:r>
      <w:r w:rsidR="00D91288">
        <w:rPr>
          <w:rFonts w:eastAsia="Calibri"/>
          <w:color w:val="000000"/>
        </w:rPr>
        <w:t>the sub-</w:t>
      </w:r>
      <w:r w:rsidR="003124A9">
        <w:rPr>
          <w:rFonts w:eastAsia="Calibri"/>
          <w:color w:val="000000"/>
        </w:rPr>
        <w:t>award</w:t>
      </w:r>
      <w:r w:rsidR="00D91288">
        <w:rPr>
          <w:rFonts w:eastAsia="Calibri"/>
          <w:color w:val="000000"/>
        </w:rPr>
        <w:t xml:space="preserve"> holder</w:t>
      </w:r>
      <w:r w:rsidRPr="00565BED" w:rsidR="00D91288">
        <w:rPr>
          <w:rFonts w:eastAsia="Calibri"/>
          <w:color w:val="000000"/>
        </w:rPr>
        <w:t xml:space="preserve"> </w:t>
      </w:r>
      <w:r w:rsidRPr="00565BED">
        <w:rPr>
          <w:rFonts w:eastAsia="Calibri"/>
        </w:rPr>
        <w:t xml:space="preserve">agrees to work with Oxford to agree such agreements. Any agreements with third parties deemed necessary by a Party in relation to the </w:t>
      </w:r>
      <w:r w:rsidRPr="00565BED" w:rsidR="004F71DB">
        <w:rPr>
          <w:rFonts w:eastAsia="Calibri"/>
        </w:rPr>
        <w:t xml:space="preserve">Project </w:t>
      </w:r>
      <w:r w:rsidRPr="00565BED">
        <w:rPr>
          <w:rFonts w:eastAsia="Calibri"/>
        </w:rPr>
        <w:t>shall be the responsibility of that Party.</w:t>
      </w:r>
      <w:r w:rsidRPr="00565BED" w:rsidR="006A297B">
        <w:rPr>
          <w:rFonts w:eastAsia="Calibri"/>
        </w:rPr>
        <w:t xml:space="preserve"> </w:t>
      </w:r>
    </w:p>
    <w:p w:rsidRPr="00842B1B" w:rsidR="00842B1B" w:rsidP="00842B1B" w:rsidRDefault="00842B1B" w14:paraId="7922D313" w14:textId="77777777">
      <w:pPr>
        <w:rPr>
          <w:lang w:val="en-GB" w:eastAsia="en-GB"/>
        </w:rPr>
      </w:pPr>
    </w:p>
    <w:p w:rsidR="00DC15E2" w:rsidP="00842B1B" w:rsidRDefault="00A45DF7" w14:paraId="41521156" w14:textId="741A3822">
      <w:pPr>
        <w:pStyle w:val="Heading3"/>
        <w:rPr>
          <w:rFonts w:eastAsia="Calibri"/>
          <w:color w:val="000000"/>
        </w:rPr>
      </w:pPr>
      <w:r w:rsidRPr="00842B1B">
        <w:rPr>
          <w:rFonts w:eastAsia="Calibri"/>
          <w:color w:val="000000"/>
        </w:rPr>
        <w:t xml:space="preserve">In accordance with RGC 2.6 of the Head Terms, </w:t>
      </w:r>
      <w:r w:rsidR="00D91288">
        <w:rPr>
          <w:rFonts w:eastAsia="Calibri"/>
          <w:color w:val="000000"/>
        </w:rPr>
        <w:t>the sub-</w:t>
      </w:r>
      <w:r w:rsidR="003124A9">
        <w:rPr>
          <w:rFonts w:eastAsia="Calibri"/>
          <w:color w:val="000000"/>
        </w:rPr>
        <w:t>award</w:t>
      </w:r>
      <w:r w:rsidR="00D91288">
        <w:rPr>
          <w:rFonts w:eastAsia="Calibri"/>
          <w:color w:val="000000"/>
        </w:rPr>
        <w:t xml:space="preserve"> holder</w:t>
      </w:r>
      <w:r w:rsidRPr="00565BED" w:rsidR="00D91288">
        <w:rPr>
          <w:rFonts w:eastAsia="Calibri"/>
          <w:color w:val="000000"/>
        </w:rPr>
        <w:t xml:space="preserve"> </w:t>
      </w:r>
      <w:r w:rsidRPr="00842B1B">
        <w:rPr>
          <w:rFonts w:eastAsia="Calibri"/>
          <w:color w:val="000000"/>
        </w:rPr>
        <w:t xml:space="preserve">shall carry out appropriate due diligence on any third parties used to deliver any part of the </w:t>
      </w:r>
      <w:r w:rsidRPr="00842B1B" w:rsidR="00083B9D">
        <w:rPr>
          <w:rFonts w:eastAsia="Calibri"/>
          <w:color w:val="000000"/>
        </w:rPr>
        <w:t xml:space="preserve">Project </w:t>
      </w:r>
      <w:r w:rsidRPr="00842B1B">
        <w:rPr>
          <w:rFonts w:eastAsia="Calibri"/>
          <w:color w:val="000000"/>
        </w:rPr>
        <w:t>and shall ensure in particular, that such third parties comply with the EPSRC Award Terms via an appropriate agreement.</w:t>
      </w:r>
      <w:r w:rsidRPr="00842B1B" w:rsidR="00083B9D">
        <w:rPr>
          <w:rFonts w:eastAsia="Calibri"/>
          <w:color w:val="000000"/>
        </w:rPr>
        <w:t xml:space="preserve"> </w:t>
      </w:r>
      <w:r w:rsidR="00D91288">
        <w:rPr>
          <w:rFonts w:eastAsia="Calibri"/>
          <w:color w:val="000000"/>
        </w:rPr>
        <w:t>The sub-</w:t>
      </w:r>
      <w:r w:rsidR="003124A9">
        <w:rPr>
          <w:rFonts w:eastAsia="Calibri"/>
          <w:color w:val="000000"/>
        </w:rPr>
        <w:t>award</w:t>
      </w:r>
      <w:r w:rsidR="00D91288">
        <w:rPr>
          <w:rFonts w:eastAsia="Calibri"/>
          <w:color w:val="000000"/>
        </w:rPr>
        <w:t xml:space="preserve"> holder</w:t>
      </w:r>
      <w:r w:rsidRPr="00565BED" w:rsidR="00D91288">
        <w:rPr>
          <w:rFonts w:eastAsia="Calibri"/>
          <w:color w:val="000000"/>
        </w:rPr>
        <w:t xml:space="preserve"> </w:t>
      </w:r>
      <w:r w:rsidRPr="00565BED" w:rsidR="00861188">
        <w:rPr>
          <w:rFonts w:eastAsia="Calibri"/>
        </w:rPr>
        <w:t xml:space="preserve">shall be responsible for the acts and omissions of the third parties </w:t>
      </w:r>
      <w:r w:rsidR="00861188">
        <w:rPr>
          <w:rFonts w:eastAsia="Calibri"/>
        </w:rPr>
        <w:t xml:space="preserve">it </w:t>
      </w:r>
      <w:r w:rsidRPr="00565BED" w:rsidR="00861188">
        <w:rPr>
          <w:rFonts w:eastAsia="Calibri"/>
        </w:rPr>
        <w:t>involv</w:t>
      </w:r>
      <w:r w:rsidR="00861188">
        <w:rPr>
          <w:rFonts w:eastAsia="Calibri"/>
        </w:rPr>
        <w:t>es</w:t>
      </w:r>
      <w:r w:rsidRPr="00565BED" w:rsidR="00861188">
        <w:rPr>
          <w:rFonts w:eastAsia="Calibri"/>
        </w:rPr>
        <w:t xml:space="preserve"> in the Project.</w:t>
      </w:r>
    </w:p>
    <w:p w:rsidRPr="00842B1B" w:rsidR="00842B1B" w:rsidP="00842B1B" w:rsidRDefault="00842B1B" w14:paraId="30615AF0" w14:textId="77777777">
      <w:pPr>
        <w:rPr>
          <w:lang w:val="en-GB" w:eastAsia="en-GB"/>
        </w:rPr>
      </w:pPr>
    </w:p>
    <w:p w:rsidRPr="00565BED" w:rsidR="00DC15E2" w:rsidP="00842B1B" w:rsidRDefault="00842B1B" w14:paraId="41521157" w14:textId="65D3AC38">
      <w:pPr>
        <w:pStyle w:val="Heading2"/>
        <w:rPr>
          <w:rFonts w:eastAsia="Calibri"/>
        </w:rPr>
      </w:pPr>
      <w:r>
        <w:rPr>
          <w:rFonts w:eastAsia="Calibri"/>
        </w:rPr>
        <w:t xml:space="preserve"> </w:t>
      </w:r>
      <w:r w:rsidRPr="00565BED" w:rsidR="00A45DF7">
        <w:rPr>
          <w:rFonts w:eastAsia="Calibri"/>
        </w:rPr>
        <w:t>Research Integrity</w:t>
      </w:r>
    </w:p>
    <w:p w:rsidRPr="001F42E8" w:rsidR="00DC15E2" w:rsidP="00842B1B" w:rsidRDefault="00A45DF7" w14:paraId="41521158" w14:textId="77777777">
      <w:pPr>
        <w:spacing w:before="161"/>
        <w:ind w:left="283" w:right="144"/>
        <w:textAlignment w:val="baseline"/>
        <w:rPr>
          <w:rFonts w:ascii="Arial" w:hAnsi="Arial" w:eastAsia="Calibri" w:cs="Arial"/>
          <w:color w:val="000000"/>
        </w:rPr>
      </w:pPr>
      <w:r w:rsidRPr="00565BED">
        <w:rPr>
          <w:rFonts w:ascii="Arial" w:hAnsi="Arial" w:eastAsia="Calibri" w:cs="Arial"/>
          <w:color w:val="000000"/>
        </w:rPr>
        <w:t>Each Party is expected to comply with the national framework for good research conduct. The ways in which they are expected to meet these commitments are set out in the relevant sections of</w:t>
      </w:r>
      <w:hyperlink r:id="rId10">
        <w:r w:rsidRPr="001F42E8">
          <w:rPr>
            <w:rFonts w:ascii="Arial" w:hAnsi="Arial" w:eastAsia="Calibri" w:cs="Arial"/>
            <w:color w:val="0000FF"/>
            <w:u w:val="single"/>
          </w:rPr>
          <w:t xml:space="preserve"> The</w:t>
        </w:r>
      </w:hyperlink>
      <w:r w:rsidRPr="001F42E8">
        <w:rPr>
          <w:rFonts w:ascii="Arial" w:hAnsi="Arial" w:eastAsia="Calibri" w:cs="Arial"/>
          <w:color w:val="0462C1"/>
          <w:u w:val="single"/>
        </w:rPr>
        <w:t xml:space="preserve"> </w:t>
      </w:r>
      <w:hyperlink r:id="rId11">
        <w:r w:rsidRPr="001F42E8">
          <w:rPr>
            <w:rFonts w:ascii="Arial" w:hAnsi="Arial" w:eastAsia="Calibri" w:cs="Arial"/>
            <w:color w:val="0000FF"/>
            <w:u w:val="single"/>
          </w:rPr>
          <w:t xml:space="preserve"> universities UK concordat to support research integrity</w:t>
        </w:r>
      </w:hyperlink>
      <w:hyperlink r:id="rId12">
        <w:r w:rsidRPr="001F42E8">
          <w:rPr>
            <w:rFonts w:ascii="Arial" w:hAnsi="Arial" w:eastAsia="Calibri" w:cs="Arial"/>
            <w:color w:val="0000FF"/>
            <w:u w:val="single"/>
          </w:rPr>
          <w:t>.</w:t>
        </w:r>
      </w:hyperlink>
      <w:r w:rsidRPr="001F42E8">
        <w:rPr>
          <w:rFonts w:ascii="Arial" w:hAnsi="Arial" w:eastAsia="Calibri" w:cs="Arial"/>
          <w:color w:val="0462C1"/>
          <w:u w:val="single"/>
        </w:rPr>
        <w:t xml:space="preserve"> </w:t>
      </w:r>
    </w:p>
    <w:p w:rsidR="00DC15E2" w:rsidP="001F42E8" w:rsidRDefault="00DC15E2" w14:paraId="5036B02E" w14:textId="77777777">
      <w:pPr>
        <w:rPr>
          <w:rFonts w:ascii="Arial" w:hAnsi="Arial" w:cs="Arial"/>
        </w:rPr>
      </w:pPr>
    </w:p>
    <w:p w:rsidR="001F42E8" w:rsidP="001F42E8" w:rsidRDefault="001F42E8" w14:paraId="0A200BDF" w14:textId="77777777">
      <w:pPr>
        <w:rPr>
          <w:rFonts w:ascii="Arial" w:hAnsi="Arial" w:cs="Arial"/>
        </w:rPr>
      </w:pPr>
    </w:p>
    <w:p w:rsidR="001F42E8" w:rsidP="00842B1B" w:rsidRDefault="001F42E8" w14:paraId="089A0E8C" w14:textId="4DDF2CEC">
      <w:pPr>
        <w:pStyle w:val="Heading2"/>
      </w:pPr>
      <w:r>
        <w:t xml:space="preserve"> Applicable Laws</w:t>
      </w:r>
    </w:p>
    <w:p w:rsidR="001F42E8" w:rsidP="001F42E8" w:rsidRDefault="001F42E8" w14:paraId="6397BE61" w14:textId="77777777">
      <w:pPr>
        <w:rPr>
          <w:rFonts w:ascii="Arial" w:hAnsi="Arial" w:cs="Arial"/>
        </w:rPr>
      </w:pPr>
    </w:p>
    <w:p w:rsidR="001F42E8" w:rsidP="00842B1B" w:rsidRDefault="001F42E8" w14:paraId="0D48DB91" w14:textId="6F49825E">
      <w:pPr>
        <w:ind w:left="360"/>
        <w:rPr>
          <w:rFonts w:ascii="Arial" w:hAnsi="Arial" w:cs="Arial"/>
        </w:rPr>
      </w:pPr>
      <w:r w:rsidRPr="001F42E8">
        <w:rPr>
          <w:rFonts w:ascii="Arial" w:hAnsi="Arial" w:cs="Arial"/>
        </w:rPr>
        <w:t>The Parties shall procure that in carrying out the Project, they will comply with all applicable laws, regulations and statutes, including those relating to modern slavery and anti-bribery. Non-compliance with this clause by one Party shall not be sufficient justification for non-compliance with the rest of the Agreement by the other Party</w:t>
      </w:r>
    </w:p>
    <w:p w:rsidR="00842B1B" w:rsidP="00842B1B" w:rsidRDefault="00842B1B" w14:paraId="721B3C31" w14:textId="77777777">
      <w:pPr>
        <w:ind w:left="360"/>
        <w:rPr>
          <w:rFonts w:ascii="Arial" w:hAnsi="Arial" w:cs="Arial"/>
        </w:rPr>
      </w:pPr>
    </w:p>
    <w:p w:rsidR="001F42E8" w:rsidP="001F42E8" w:rsidRDefault="001F42E8" w14:paraId="2F0AFB82" w14:textId="535F64D2">
      <w:pPr>
        <w:rPr>
          <w:rFonts w:ascii="Arial" w:hAnsi="Arial" w:cs="Arial"/>
        </w:rPr>
      </w:pPr>
    </w:p>
    <w:p w:rsidR="001F42E8" w:rsidP="00842B1B" w:rsidRDefault="001F42E8" w14:paraId="09848C26" w14:textId="528EA216">
      <w:pPr>
        <w:pStyle w:val="Heading2"/>
      </w:pPr>
      <w:r>
        <w:t>Anti-Bribery</w:t>
      </w:r>
    </w:p>
    <w:p w:rsidRPr="00842B1B" w:rsidR="00842B1B" w:rsidP="00842B1B" w:rsidRDefault="00842B1B" w14:paraId="60AD627E" w14:textId="77777777">
      <w:pPr>
        <w:rPr>
          <w:lang w:val="en-GB" w:eastAsia="en-GB"/>
        </w:rPr>
      </w:pPr>
    </w:p>
    <w:p w:rsidR="001F42E8" w:rsidP="00842B1B" w:rsidRDefault="001F42E8" w14:paraId="74FE4FA5" w14:textId="649A469B">
      <w:pPr>
        <w:pStyle w:val="Heading3"/>
      </w:pPr>
      <w:r>
        <w:t>Each Party shall</w:t>
      </w:r>
      <w:r w:rsidR="00225912">
        <w:t xml:space="preserve"> </w:t>
      </w:r>
      <w:r w:rsidRPr="000F45C9" w:rsidR="00225912">
        <w:t>comply with all applicable laws relating to anti-bribery and anti-corruption (the “</w:t>
      </w:r>
      <w:r w:rsidRPr="00E7088D" w:rsidR="00225912">
        <w:t>Relevant Requirements</w:t>
      </w:r>
      <w:r w:rsidRPr="000F45C9" w:rsidR="00225912">
        <w:t>”), including the Bribery Act 2010, in connection with its conduct under this Agreement;</w:t>
      </w:r>
      <w:r w:rsidR="00225912">
        <w:t xml:space="preserve"> and </w:t>
      </w:r>
      <w:r w:rsidRPr="000F45C9" w:rsidR="00225912">
        <w:t xml:space="preserve">promptly report to the </w:t>
      </w:r>
      <w:r w:rsidR="00225912">
        <w:t>other Party</w:t>
      </w:r>
      <w:r w:rsidRPr="000F45C9" w:rsidR="00225912">
        <w:t xml:space="preserve"> any request or demand for any undue financial or other advantage of any kind received by it in con</w:t>
      </w:r>
      <w:r w:rsidR="00225912">
        <w:t>nection with this Agreement.</w:t>
      </w:r>
    </w:p>
    <w:p w:rsidRPr="00842B1B" w:rsidR="00842B1B" w:rsidP="00842B1B" w:rsidRDefault="00842B1B" w14:paraId="0D939974" w14:textId="77777777">
      <w:pPr>
        <w:rPr>
          <w:lang w:val="en-GB" w:eastAsia="en-GB"/>
        </w:rPr>
      </w:pPr>
    </w:p>
    <w:p w:rsidR="001F42E8" w:rsidP="00842B1B" w:rsidRDefault="001F42E8" w14:paraId="0DABA7C8" w14:textId="60D383DD">
      <w:pPr>
        <w:pStyle w:val="Heading3"/>
      </w:pPr>
      <w:r>
        <w:t>Each Party</w:t>
      </w:r>
      <w:r w:rsidRPr="000F45C9">
        <w:t xml:space="preserve"> shall ensure that any Associated Person </w:t>
      </w:r>
      <w:r>
        <w:t xml:space="preserve">(as defined in section 8 of the Bribery Act 2010) </w:t>
      </w:r>
      <w:r w:rsidRPr="000F45C9">
        <w:t>who</w:t>
      </w:r>
      <w:r>
        <w:t xml:space="preserve"> it</w:t>
      </w:r>
      <w:r w:rsidRPr="000F45C9">
        <w:t xml:space="preserve"> involve</w:t>
      </w:r>
      <w:r>
        <w:t>s</w:t>
      </w:r>
      <w:r w:rsidRPr="000F45C9">
        <w:t xml:space="preserve"> in the performance of any obligations under this </w:t>
      </w:r>
      <w:r>
        <w:t>Agreement</w:t>
      </w:r>
      <w:r w:rsidRPr="000F45C9">
        <w:t xml:space="preserve"> and/or the provision of support services does so only on the basis of a written agreement which imposes on and secures from such Associated Person terms equivalent to those imposed on the </w:t>
      </w:r>
      <w:r>
        <w:t>Parties</w:t>
      </w:r>
      <w:r w:rsidRPr="000F45C9">
        <w:t xml:space="preserve"> under this Clause</w:t>
      </w:r>
      <w:r>
        <w:t xml:space="preserve"> 15</w:t>
      </w:r>
      <w:r w:rsidRPr="000F45C9">
        <w:t xml:space="preserve">. The </w:t>
      </w:r>
      <w:r>
        <w:t>Parties</w:t>
      </w:r>
      <w:r w:rsidRPr="000F45C9">
        <w:t xml:space="preserve"> shall be responsible for the observance and performance by such Associated Persons of such terms, and shall be liable to the </w:t>
      </w:r>
      <w:r>
        <w:t>other Parties</w:t>
      </w:r>
      <w:r w:rsidRPr="000F45C9">
        <w:t xml:space="preserve"> for any breach by such Associated Persons of any such terms.</w:t>
      </w:r>
      <w:r>
        <w:t xml:space="preserve"> </w:t>
      </w:r>
      <w:r w:rsidRPr="000F45C9">
        <w:t xml:space="preserve">The Parties acknowledge and agree that any breach of this Clause </w:t>
      </w:r>
      <w:r>
        <w:t>11</w:t>
      </w:r>
      <w:r w:rsidRPr="000F45C9">
        <w:t xml:space="preserve"> (however trivial) shall be deemed to be an irremediable material breach of this Agreement for the purposes of Clause</w:t>
      </w:r>
      <w:r>
        <w:t xml:space="preserve"> </w:t>
      </w:r>
      <w:r w:rsidR="00861188">
        <w:t>7</w:t>
      </w:r>
      <w:r>
        <w:t xml:space="preserve"> (ii).</w:t>
      </w:r>
    </w:p>
    <w:p w:rsidR="00225912" w:rsidP="00225912" w:rsidRDefault="00225912" w14:paraId="05B8D977" w14:textId="1F7B4E6C">
      <w:pPr>
        <w:rPr>
          <w:lang w:val="en-GB" w:eastAsia="en-GB"/>
        </w:rPr>
      </w:pPr>
    </w:p>
    <w:p w:rsidR="00225912" w:rsidP="00225912" w:rsidRDefault="00225912" w14:paraId="34CE5F4B" w14:textId="77777777"/>
    <w:p w:rsidR="00225912" w:rsidP="00225912" w:rsidRDefault="00225912" w14:paraId="6C2A8EC5" w14:textId="2917CB8D">
      <w:pPr>
        <w:pStyle w:val="Heading2"/>
        <w:numPr>
          <w:ilvl w:val="0"/>
          <w:numId w:val="6"/>
        </w:numPr>
      </w:pPr>
      <w:r>
        <w:t>Force Majeure</w:t>
      </w:r>
    </w:p>
    <w:p w:rsidRPr="002D29F7" w:rsidR="00225912" w:rsidP="00225912" w:rsidRDefault="00225912" w14:paraId="37B40331" w14:textId="77777777"/>
    <w:p w:rsidR="00225912" w:rsidP="00842B1B" w:rsidRDefault="00225912" w14:paraId="0FEB50BC" w14:textId="7F519B1E">
      <w:pPr>
        <w:pStyle w:val="Heading3"/>
      </w:pPr>
      <w:r w:rsidRPr="002D29F7">
        <w:t>A Party shall not be liable for failure to perform its obli</w:t>
      </w:r>
      <w:r>
        <w:t>gations under this</w:t>
      </w:r>
      <w:r w:rsidRPr="002D29F7">
        <w:t xml:space="preserve"> Agreement, nor be liable to any claim for compensation or damage</w:t>
      </w:r>
      <w:r>
        <w:t>s</w:t>
      </w:r>
      <w:r w:rsidRPr="002D29F7">
        <w:t>, nor be</w:t>
      </w:r>
      <w:r>
        <w:t xml:space="preserve"> deemed to be in breach of this</w:t>
      </w:r>
      <w:r w:rsidRPr="002D29F7">
        <w:t xml:space="preserve"> Agreement, if such failure arises from an occurrence or circumstances beyond the reasonable control of that Party (excluding an obligation to make payment).</w:t>
      </w:r>
    </w:p>
    <w:p w:rsidR="00225912" w:rsidP="00225912" w:rsidRDefault="00225912" w14:paraId="5184FF48" w14:textId="77777777">
      <w:pPr>
        <w:pStyle w:val="Heading3"/>
        <w:numPr>
          <w:ilvl w:val="0"/>
          <w:numId w:val="0"/>
        </w:numPr>
        <w:ind w:left="1134"/>
      </w:pPr>
    </w:p>
    <w:p w:rsidR="00225912" w:rsidP="00842B1B" w:rsidRDefault="00225912" w14:paraId="764255D4" w14:textId="7B9357B5">
      <w:pPr>
        <w:pStyle w:val="Heading3"/>
      </w:pPr>
      <w:r w:rsidRPr="008672D1">
        <w:t xml:space="preserve">If a Party affected by such an occurrence causes a delay of three </w:t>
      </w:r>
      <w:r>
        <w:t xml:space="preserve">(3) </w:t>
      </w:r>
      <w:r w:rsidRPr="008672D1">
        <w:t xml:space="preserve">months or more, and if such delay may reasonably be anticipated to continue, then the Parties shall, in consultation with the </w:t>
      </w:r>
      <w:r>
        <w:t>Funder</w:t>
      </w:r>
      <w:r w:rsidRPr="008672D1">
        <w:t xml:space="preserve">, discuss whether continuation of the Project is viable, </w:t>
      </w:r>
      <w:r>
        <w:t xml:space="preserve">or whether the Project and this </w:t>
      </w:r>
      <w:r w:rsidRPr="008672D1">
        <w:t>Agreement should be terminated.</w:t>
      </w:r>
    </w:p>
    <w:p w:rsidR="00225912" w:rsidP="00225912" w:rsidRDefault="00225912" w14:paraId="69E39CB3" w14:textId="77777777">
      <w:pPr>
        <w:pStyle w:val="Heading2"/>
        <w:numPr>
          <w:ilvl w:val="0"/>
          <w:numId w:val="0"/>
        </w:numPr>
        <w:ind w:left="567"/>
        <w:rPr>
          <w:lang w:eastAsia="en-US"/>
        </w:rPr>
      </w:pPr>
    </w:p>
    <w:p w:rsidR="00225912" w:rsidP="00842B1B" w:rsidRDefault="00225912" w14:paraId="5BFF7470" w14:textId="2B94A0DE">
      <w:pPr>
        <w:pStyle w:val="Heading2"/>
      </w:pPr>
      <w:r>
        <w:t>No assignment</w:t>
      </w:r>
    </w:p>
    <w:p w:rsidR="00225912" w:rsidP="00225912" w:rsidRDefault="00225912" w14:paraId="7222DEBA" w14:textId="77777777">
      <w:pPr>
        <w:ind w:left="567"/>
      </w:pPr>
    </w:p>
    <w:p w:rsidRPr="00225912" w:rsidR="00225912" w:rsidP="00842B1B" w:rsidRDefault="00225912" w14:paraId="3EC770F1" w14:textId="77777777">
      <w:pPr>
        <w:ind w:left="360"/>
        <w:rPr>
          <w:rFonts w:ascii="Arial" w:hAnsi="Arial" w:cs="Arial"/>
        </w:rPr>
      </w:pPr>
      <w:r w:rsidRPr="00225912">
        <w:rPr>
          <w:rFonts w:ascii="Arial" w:hAnsi="Arial" w:cs="Arial"/>
        </w:rPr>
        <w:t xml:space="preserve">No Party will assign this Agreement without the prior written consent of the other Parties, such consent not to be unreasonably withheld, denied or delayed.  </w:t>
      </w:r>
    </w:p>
    <w:p w:rsidRPr="00940691" w:rsidR="00225912" w:rsidP="00225912" w:rsidRDefault="00225912" w14:paraId="0444B2A2" w14:textId="77777777"/>
    <w:p w:rsidR="00225912" w:rsidP="00842B1B" w:rsidRDefault="00225912" w14:paraId="5A85A59A" w14:textId="190DC888">
      <w:pPr>
        <w:pStyle w:val="Heading2"/>
      </w:pPr>
      <w:r>
        <w:t>No Partnership</w:t>
      </w:r>
    </w:p>
    <w:p w:rsidR="00225912" w:rsidP="00225912" w:rsidRDefault="00225912" w14:paraId="542ED9FD" w14:textId="77777777">
      <w:pPr>
        <w:ind w:left="567" w:hanging="567"/>
      </w:pPr>
    </w:p>
    <w:p w:rsidRPr="00225912" w:rsidR="00225912" w:rsidP="00842B1B" w:rsidRDefault="00225912" w14:paraId="246D9EF8" w14:textId="598A4CF6">
      <w:pPr>
        <w:ind w:left="283"/>
        <w:rPr>
          <w:rFonts w:ascii="Arial" w:hAnsi="Arial" w:cs="Arial"/>
        </w:rPr>
      </w:pPr>
      <w:r w:rsidRPr="00225912">
        <w:rPr>
          <w:rFonts w:ascii="Arial" w:hAnsi="Arial" w:cs="Arial"/>
        </w:rPr>
        <w:t xml:space="preserve">Nothing in this Agreement shall create, imply or evidence any partnership or joint venture between </w:t>
      </w:r>
      <w:r w:rsidRPr="00225912">
        <w:rPr>
          <w:rFonts w:ascii="Arial" w:hAnsi="Arial" w:cs="Arial"/>
          <w:spacing w:val="-3"/>
        </w:rPr>
        <w:t>the Parties</w:t>
      </w:r>
      <w:r w:rsidRPr="00225912">
        <w:rPr>
          <w:rFonts w:ascii="Arial" w:hAnsi="Arial" w:cs="Arial"/>
        </w:rPr>
        <w:t xml:space="preserve"> or the relationship between them of principal and agent.</w:t>
      </w:r>
    </w:p>
    <w:p w:rsidR="00225912" w:rsidP="00225912" w:rsidRDefault="00225912" w14:paraId="1C7864B1" w14:textId="77777777">
      <w:pPr>
        <w:ind w:left="567" w:hanging="567"/>
      </w:pPr>
    </w:p>
    <w:p w:rsidR="00225912" w:rsidP="00842B1B" w:rsidRDefault="00225912" w14:paraId="51BB908C" w14:textId="730354C2">
      <w:pPr>
        <w:pStyle w:val="Heading2"/>
        <w:rPr>
          <w:lang w:eastAsia="en-US"/>
        </w:rPr>
      </w:pPr>
      <w:r>
        <w:t xml:space="preserve">Third Party Rights </w:t>
      </w:r>
    </w:p>
    <w:p w:rsidR="00225912" w:rsidP="00225912" w:rsidRDefault="00225912" w14:paraId="23A5382F" w14:textId="77777777">
      <w:pPr>
        <w:pStyle w:val="Heading2"/>
        <w:numPr>
          <w:ilvl w:val="0"/>
          <w:numId w:val="0"/>
        </w:numPr>
        <w:ind w:left="567"/>
      </w:pPr>
    </w:p>
    <w:p w:rsidR="00225912" w:rsidP="00842B1B" w:rsidRDefault="00225912" w14:paraId="14691714" w14:textId="77777777">
      <w:pPr>
        <w:pStyle w:val="Heading2"/>
        <w:numPr>
          <w:ilvl w:val="0"/>
          <w:numId w:val="0"/>
        </w:numPr>
        <w:ind w:left="283"/>
      </w:pPr>
      <w:r w:rsidRPr="00A067A7">
        <w:t>Except as otherwise expressly provided for herein, the Parties confirm that nothing in this Agreement shall confer or purport to confer on any third party any benefit or any right to enforce any term of this Agreement for the purposes of the Contracts (Rights of Third Parties) Act 1999.</w:t>
      </w:r>
    </w:p>
    <w:p w:rsidRPr="005E3119" w:rsidR="00225912" w:rsidP="00225912" w:rsidRDefault="00225912" w14:paraId="1EA70FFE" w14:textId="77777777"/>
    <w:p w:rsidR="00225912" w:rsidP="00842B1B" w:rsidRDefault="00225912" w14:paraId="0A1D3FD2" w14:textId="4BB651F0">
      <w:pPr>
        <w:pStyle w:val="Heading2"/>
      </w:pPr>
      <w:r>
        <w:t>Waiver</w:t>
      </w:r>
    </w:p>
    <w:p w:rsidRPr="001E4F78" w:rsidR="00225912" w:rsidP="00225912" w:rsidRDefault="00225912" w14:paraId="1F2605C7" w14:textId="77777777"/>
    <w:p w:rsidR="00225912" w:rsidP="00842B1B" w:rsidRDefault="00225912" w14:paraId="10B85666" w14:textId="34DB3711">
      <w:pPr>
        <w:pStyle w:val="Heading3"/>
        <w:numPr>
          <w:ilvl w:val="1"/>
          <w:numId w:val="13"/>
        </w:numPr>
      </w:pPr>
      <w:r w:rsidRPr="00162046">
        <w:t>No failure or delay by a Party to exercise any right or remedy provided under this Agreement or by law shall constitute a waiver of that or any other right or remedy, nor shall it preclude or restrict the further exercise of that or any other right or remedy.</w:t>
      </w:r>
    </w:p>
    <w:p w:rsidRPr="00BF5C31" w:rsidR="00225912" w:rsidP="00225912" w:rsidRDefault="00225912" w14:paraId="0AD735E3" w14:textId="77777777"/>
    <w:p w:rsidR="00225912" w:rsidP="00225912" w:rsidRDefault="00225912" w14:paraId="5D72446F" w14:textId="59F4A2A7">
      <w:pPr>
        <w:pStyle w:val="Heading3"/>
        <w:numPr>
          <w:ilvl w:val="1"/>
          <w:numId w:val="14"/>
        </w:numPr>
      </w:pPr>
      <w:r w:rsidRPr="00162046">
        <w:t>No single or partial waiver of any right or remedy provided under this Agreement shall preclude or restrict the further exercise of that or any other right or remedy</w:t>
      </w:r>
    </w:p>
    <w:p w:rsidRPr="002D05A1" w:rsidR="003B6210" w:rsidP="00743569" w:rsidRDefault="003B6210" w14:paraId="68529E53" w14:textId="77777777"/>
    <w:p w:rsidR="00225912" w:rsidP="00225912" w:rsidRDefault="00225912" w14:paraId="03B833C4" w14:textId="77777777">
      <w:pPr>
        <w:pStyle w:val="Heading2"/>
        <w:numPr>
          <w:ilvl w:val="0"/>
          <w:numId w:val="6"/>
        </w:numPr>
        <w:tabs>
          <w:tab w:val="num" w:pos="360"/>
        </w:tabs>
        <w:ind w:left="643"/>
      </w:pPr>
      <w:r>
        <w:t>Severability</w:t>
      </w:r>
    </w:p>
    <w:p w:rsidRPr="000B2F8B" w:rsidR="00225912" w:rsidP="00225912" w:rsidRDefault="00225912" w14:paraId="4CA686B9" w14:textId="77777777"/>
    <w:p w:rsidR="00225912" w:rsidP="00225912" w:rsidRDefault="00225912" w14:paraId="2B8B3A9B" w14:textId="77777777">
      <w:pPr>
        <w:pStyle w:val="Heading2"/>
        <w:numPr>
          <w:ilvl w:val="0"/>
          <w:numId w:val="0"/>
        </w:numPr>
        <w:ind w:left="567"/>
      </w:pPr>
      <w:r>
        <w:t>If any one or more clauses or sub-clauses of this Agreement would result in this Agreement being prohibited pursuant to any applicable law then it or they shall be deemed to be omitted. The Parties shall uphold the remainder of this Agreement, and shall negotiate an amendment which, as far as legally feasible, maintains the economic balance between the Parties.</w:t>
      </w:r>
    </w:p>
    <w:p w:rsidRPr="000B2F8B" w:rsidR="00225912" w:rsidP="00225912" w:rsidRDefault="00225912" w14:paraId="17540628" w14:textId="77777777"/>
    <w:p w:rsidR="00225912" w:rsidP="00225912" w:rsidRDefault="00225912" w14:paraId="0D7CE8B4" w14:textId="77777777">
      <w:pPr>
        <w:pStyle w:val="Heading2"/>
        <w:numPr>
          <w:ilvl w:val="0"/>
          <w:numId w:val="6"/>
        </w:numPr>
        <w:tabs>
          <w:tab w:val="num" w:pos="360"/>
        </w:tabs>
        <w:ind w:left="643"/>
      </w:pPr>
      <w:r>
        <w:t>Notices</w:t>
      </w:r>
    </w:p>
    <w:p w:rsidR="00225912" w:rsidP="00225912" w:rsidRDefault="00225912" w14:paraId="0BF7EF66" w14:textId="77777777">
      <w:pPr>
        <w:pStyle w:val="Heading2"/>
        <w:numPr>
          <w:ilvl w:val="0"/>
          <w:numId w:val="0"/>
        </w:numPr>
        <w:ind w:left="567"/>
      </w:pPr>
    </w:p>
    <w:p w:rsidRPr="00701BC6" w:rsidR="00225912" w:rsidP="00225912" w:rsidRDefault="00225912" w14:paraId="41A7E3C3" w14:textId="45E6A36F">
      <w:pPr>
        <w:pStyle w:val="Heading2"/>
        <w:numPr>
          <w:ilvl w:val="0"/>
          <w:numId w:val="0"/>
        </w:numPr>
        <w:ind w:left="643"/>
      </w:pPr>
      <w:r>
        <w:t>Oxford</w:t>
      </w:r>
      <w:r w:rsidRPr="0098080B">
        <w:t>’s representative for the purpose of receiving notices shall until further notice be:</w:t>
      </w:r>
    </w:p>
    <w:p w:rsidR="00225912" w:rsidP="00225912" w:rsidRDefault="00225912" w14:paraId="60D98329" w14:textId="77777777">
      <w:pPr>
        <w:pStyle w:val="Heading2"/>
        <w:numPr>
          <w:ilvl w:val="0"/>
          <w:numId w:val="0"/>
        </w:numPr>
        <w:ind w:left="851"/>
      </w:pPr>
    </w:p>
    <w:p w:rsidRPr="00494F21" w:rsidR="00225912" w:rsidP="00225912" w:rsidRDefault="00225912" w14:paraId="3C18B7E2" w14:textId="77777777">
      <w:pPr>
        <w:keepLines/>
        <w:ind w:left="720" w:firstLine="720"/>
        <w:rPr>
          <w:rFonts w:ascii="Arial" w:hAnsi="Arial" w:cs="Arial"/>
          <w:szCs w:val="24"/>
        </w:rPr>
      </w:pPr>
      <w:r w:rsidRPr="00494F21">
        <w:rPr>
          <w:rFonts w:ascii="Arial" w:hAnsi="Arial" w:cs="Arial"/>
          <w:szCs w:val="24"/>
        </w:rPr>
        <w:t>The Director, Research Services</w:t>
      </w:r>
    </w:p>
    <w:p w:rsidRPr="00494F21" w:rsidR="00225912" w:rsidP="00225912" w:rsidRDefault="00225912" w14:paraId="1B533BC9" w14:textId="77777777">
      <w:pPr>
        <w:keepLines/>
        <w:ind w:left="2160" w:hanging="720"/>
        <w:rPr>
          <w:rFonts w:ascii="Arial" w:hAnsi="Arial" w:cs="Arial"/>
          <w:szCs w:val="24"/>
        </w:rPr>
      </w:pPr>
      <w:r w:rsidRPr="00494F21">
        <w:rPr>
          <w:rFonts w:ascii="Arial" w:hAnsi="Arial" w:cs="Arial"/>
          <w:szCs w:val="24"/>
        </w:rPr>
        <w:t>University Offices</w:t>
      </w:r>
    </w:p>
    <w:p w:rsidRPr="00494F21" w:rsidR="00225912" w:rsidP="00225912" w:rsidRDefault="00225912" w14:paraId="632949F6" w14:textId="77777777">
      <w:pPr>
        <w:keepLines/>
        <w:ind w:left="2160" w:hanging="720"/>
        <w:rPr>
          <w:rFonts w:ascii="Arial" w:hAnsi="Arial" w:cs="Arial"/>
          <w:szCs w:val="24"/>
        </w:rPr>
      </w:pPr>
      <w:r w:rsidRPr="00494F21">
        <w:rPr>
          <w:rFonts w:ascii="Arial" w:hAnsi="Arial" w:cs="Arial"/>
          <w:szCs w:val="24"/>
        </w:rPr>
        <w:t>Wellington Square</w:t>
      </w:r>
    </w:p>
    <w:p w:rsidRPr="00494F21" w:rsidR="00225912" w:rsidP="00225912" w:rsidRDefault="00225912" w14:paraId="42074832" w14:textId="77777777">
      <w:pPr>
        <w:keepLines/>
        <w:ind w:left="2160" w:hanging="720"/>
        <w:rPr>
          <w:rFonts w:ascii="Arial" w:hAnsi="Arial" w:cs="Arial"/>
          <w:szCs w:val="24"/>
        </w:rPr>
      </w:pPr>
      <w:r w:rsidRPr="00494F21">
        <w:rPr>
          <w:rFonts w:ascii="Arial" w:hAnsi="Arial" w:cs="Arial"/>
          <w:szCs w:val="24"/>
        </w:rPr>
        <w:t>Oxford OX1 2JD</w:t>
      </w:r>
    </w:p>
    <w:p w:rsidR="005A2221" w:rsidP="00225912" w:rsidRDefault="002D6AF3" w14:paraId="1F8BD7C6" w14:textId="62D09DBD">
      <w:pPr>
        <w:keepLines/>
        <w:ind w:left="2160" w:hanging="720"/>
        <w:rPr>
          <w:rFonts w:ascii="Arial" w:hAnsi="Arial" w:cs="Arial"/>
        </w:rPr>
      </w:pPr>
      <w:hyperlink w:history="1" r:id="rId13">
        <w:r w:rsidRPr="00E03226" w:rsidR="005A2221">
          <w:rPr>
            <w:rStyle w:val="Hyperlink"/>
            <w:rFonts w:ascii="Arial" w:hAnsi="Arial" w:cs="Arial"/>
          </w:rPr>
          <w:t>rs.legalnotices@admin.ox.ac.uk</w:t>
        </w:r>
      </w:hyperlink>
    </w:p>
    <w:p w:rsidR="00225912" w:rsidP="00225912" w:rsidRDefault="00225912" w14:paraId="202B2001" w14:textId="77777777">
      <w:pPr>
        <w:pStyle w:val="Heading2"/>
        <w:numPr>
          <w:ilvl w:val="0"/>
          <w:numId w:val="0"/>
        </w:numPr>
        <w:ind w:left="851"/>
      </w:pPr>
    </w:p>
    <w:p w:rsidR="00225912" w:rsidP="00225912" w:rsidRDefault="00225912" w14:paraId="31779A5C" w14:textId="77777777">
      <w:pPr>
        <w:pStyle w:val="Heading2"/>
        <w:numPr>
          <w:ilvl w:val="0"/>
          <w:numId w:val="0"/>
        </w:numPr>
        <w:ind w:left="851"/>
      </w:pPr>
      <w:r>
        <w:t>with a copy to:</w:t>
      </w:r>
    </w:p>
    <w:p w:rsidR="00225912" w:rsidP="00225912" w:rsidRDefault="00225912" w14:paraId="546986A6" w14:textId="77777777">
      <w:r>
        <w:tab/>
      </w:r>
    </w:p>
    <w:p w:rsidR="00225912" w:rsidP="00225912" w:rsidRDefault="00225912" w14:paraId="6F5F763A" w14:textId="77777777">
      <w:r>
        <w:tab/>
      </w:r>
      <w:r>
        <w:tab/>
      </w:r>
      <w:r w:rsidRPr="000315E9">
        <w:rPr>
          <w:highlight w:val="yellow"/>
        </w:rPr>
        <w:t>[insert details]</w:t>
      </w:r>
    </w:p>
    <w:p w:rsidR="00225912" w:rsidP="00225912" w:rsidRDefault="00225912" w14:paraId="3C478CCD" w14:textId="77777777"/>
    <w:p w:rsidRPr="00701BC6" w:rsidR="00225912" w:rsidP="00225912" w:rsidRDefault="00D91288" w14:paraId="1FF16685" w14:textId="62449DA9">
      <w:pPr>
        <w:pStyle w:val="Heading2"/>
        <w:numPr>
          <w:ilvl w:val="0"/>
          <w:numId w:val="0"/>
        </w:numPr>
        <w:ind w:left="567"/>
      </w:pPr>
      <w:r>
        <w:rPr>
          <w:rFonts w:eastAsia="Calibri"/>
          <w:color w:val="000000"/>
        </w:rPr>
        <w:t>The sub-</w:t>
      </w:r>
      <w:r w:rsidR="003124A9">
        <w:rPr>
          <w:rFonts w:eastAsia="Calibri"/>
          <w:color w:val="000000"/>
        </w:rPr>
        <w:t>award</w:t>
      </w:r>
      <w:r>
        <w:rPr>
          <w:rFonts w:eastAsia="Calibri"/>
          <w:color w:val="000000"/>
        </w:rPr>
        <w:t xml:space="preserve"> holder</w:t>
      </w:r>
      <w:r w:rsidRPr="00565BED">
        <w:rPr>
          <w:rFonts w:eastAsia="Calibri"/>
          <w:color w:val="000000"/>
        </w:rPr>
        <w:t xml:space="preserve"> </w:t>
      </w:r>
      <w:r w:rsidR="00225912">
        <w:t xml:space="preserve">’s </w:t>
      </w:r>
      <w:r w:rsidRPr="0098080B" w:rsidR="00225912">
        <w:t>representative for the purpose of receiving notices shall until further notice be:</w:t>
      </w:r>
    </w:p>
    <w:p w:rsidR="00225912" w:rsidP="00225912" w:rsidRDefault="00225912" w14:paraId="0AF6D230" w14:textId="77777777">
      <w:pPr>
        <w:pStyle w:val="Heading2"/>
        <w:numPr>
          <w:ilvl w:val="0"/>
          <w:numId w:val="0"/>
        </w:numPr>
        <w:ind w:left="851"/>
      </w:pPr>
    </w:p>
    <w:p w:rsidR="00225912" w:rsidP="00225912" w:rsidRDefault="00225912" w14:paraId="39EA350F" w14:textId="77777777">
      <w:pPr>
        <w:pStyle w:val="Heading2"/>
        <w:numPr>
          <w:ilvl w:val="0"/>
          <w:numId w:val="0"/>
        </w:numPr>
        <w:ind w:left="851" w:firstLine="283"/>
      </w:pPr>
      <w:r w:rsidRPr="000315E9">
        <w:rPr>
          <w:highlight w:val="yellow"/>
        </w:rPr>
        <w:t>[insert details]</w:t>
      </w:r>
    </w:p>
    <w:p w:rsidR="00225912" w:rsidP="00225912" w:rsidRDefault="00225912" w14:paraId="69024E13" w14:textId="77777777">
      <w:pPr>
        <w:pStyle w:val="Heading2"/>
        <w:numPr>
          <w:ilvl w:val="0"/>
          <w:numId w:val="0"/>
        </w:numPr>
        <w:ind w:left="851"/>
      </w:pPr>
    </w:p>
    <w:p w:rsidR="00225912" w:rsidP="00225912" w:rsidRDefault="00225912" w14:paraId="187A0FA3" w14:textId="77777777">
      <w:pPr>
        <w:pStyle w:val="Heading2"/>
        <w:numPr>
          <w:ilvl w:val="0"/>
          <w:numId w:val="0"/>
        </w:numPr>
        <w:ind w:left="851"/>
      </w:pPr>
      <w:r>
        <w:t>with a copy to:</w:t>
      </w:r>
    </w:p>
    <w:p w:rsidR="00225912" w:rsidP="00225912" w:rsidRDefault="00225912" w14:paraId="1DB6A6CD" w14:textId="77777777"/>
    <w:p w:rsidR="00225912" w:rsidP="00225912" w:rsidRDefault="00225912" w14:paraId="61325F1B" w14:textId="30370570">
      <w:pPr>
        <w:pStyle w:val="Heading2"/>
        <w:numPr>
          <w:ilvl w:val="0"/>
          <w:numId w:val="6"/>
        </w:numPr>
      </w:pPr>
      <w:r>
        <w:t>Entire Agreement</w:t>
      </w:r>
    </w:p>
    <w:p w:rsidRPr="000B2F8B" w:rsidR="00225912" w:rsidP="00225912" w:rsidRDefault="00225912" w14:paraId="64778724" w14:textId="77777777"/>
    <w:p w:rsidR="00225912" w:rsidP="00842B1B" w:rsidRDefault="00225912" w14:paraId="58886557" w14:textId="77777777">
      <w:pPr>
        <w:pStyle w:val="Heading2"/>
        <w:numPr>
          <w:ilvl w:val="0"/>
          <w:numId w:val="0"/>
        </w:numPr>
        <w:ind w:left="360"/>
      </w:pPr>
      <w:r>
        <w:t>This Agreement and its Schedules (which are incorporated into and made a part of this Agreement) constitute the entire agreement between the Parties for the Project and no statements or representations made by any Party have been relied upon by the other in entering into this Agreement.</w:t>
      </w:r>
    </w:p>
    <w:p w:rsidRPr="00816A61" w:rsidR="00225912" w:rsidP="00225912" w:rsidRDefault="00225912" w14:paraId="03A49EB7" w14:textId="77777777"/>
    <w:p w:rsidR="00225912" w:rsidP="00842B1B" w:rsidRDefault="00225912" w14:paraId="5D69795E" w14:textId="163F6A9D">
      <w:pPr>
        <w:pStyle w:val="Heading2"/>
        <w:numPr>
          <w:ilvl w:val="0"/>
          <w:numId w:val="6"/>
        </w:numPr>
        <w:rPr>
          <w:lang w:eastAsia="en-US"/>
        </w:rPr>
      </w:pPr>
      <w:r>
        <w:rPr>
          <w:lang w:eastAsia="en-US"/>
        </w:rPr>
        <w:t>Counterparts</w:t>
      </w:r>
    </w:p>
    <w:p w:rsidR="00225912" w:rsidP="00225912" w:rsidRDefault="00225912" w14:paraId="3261EF67" w14:textId="77777777"/>
    <w:p w:rsidRPr="00842B1B" w:rsidR="00225912" w:rsidP="00842B1B" w:rsidRDefault="00225912" w14:paraId="722A1D9A" w14:textId="77777777">
      <w:pPr>
        <w:ind w:left="360"/>
        <w:rPr>
          <w:rFonts w:ascii="Arial" w:hAnsi="Arial" w:cs="Arial"/>
        </w:rPr>
      </w:pPr>
      <w:r w:rsidRPr="00842B1B">
        <w:rPr>
          <w:rFonts w:ascii="Arial" w:hAnsi="Arial" w:cs="Arial"/>
        </w:rPr>
        <w:t>This Agreement may be executed in one (1) or more counterparts, each of which shall be deemed an original, but all of which together shall constitute one and the same instrument. A signed copy of this Agreement delivered by e-mailed portable document format file or other means of electronic transmission shall be deemed to have the same legal effect as delivery of an original signed copy of this Agreement.</w:t>
      </w:r>
    </w:p>
    <w:p w:rsidR="001F42E8" w:rsidP="001F42E8" w:rsidRDefault="001F42E8" w14:paraId="3CBB20B3" w14:textId="77777777">
      <w:pPr>
        <w:rPr>
          <w:rFonts w:ascii="Arial" w:hAnsi="Arial" w:cs="Arial"/>
        </w:rPr>
      </w:pPr>
    </w:p>
    <w:p w:rsidR="005A2221" w:rsidP="001F42E8" w:rsidRDefault="005A2221" w14:paraId="0FBD4891" w14:textId="77777777">
      <w:pPr>
        <w:rPr>
          <w:rFonts w:ascii="Arial" w:hAnsi="Arial" w:cs="Arial"/>
        </w:rPr>
      </w:pPr>
    </w:p>
    <w:p w:rsidR="005A2221" w:rsidP="005A2221" w:rsidRDefault="005A2221" w14:paraId="70D288C7" w14:textId="77777777">
      <w:pPr>
        <w:pStyle w:val="Heading2"/>
        <w:numPr>
          <w:ilvl w:val="0"/>
          <w:numId w:val="6"/>
        </w:numPr>
      </w:pPr>
      <w:r>
        <w:t>Governing law</w:t>
      </w:r>
    </w:p>
    <w:p w:rsidR="005A2221" w:rsidP="005A2221" w:rsidRDefault="005A2221" w14:paraId="0FF14CFF" w14:textId="77777777">
      <w:pPr>
        <w:rPr>
          <w:lang w:val="en-GB" w:eastAsia="en-GB"/>
        </w:rPr>
      </w:pPr>
    </w:p>
    <w:p w:rsidRPr="005A2221" w:rsidR="005A2221" w:rsidP="005A2221" w:rsidRDefault="005A2221" w14:paraId="37239254" w14:textId="046C7FBC">
      <w:pPr>
        <w:spacing w:line="272" w:lineRule="exact"/>
        <w:ind w:left="360" w:right="144"/>
        <w:jc w:val="both"/>
        <w:textAlignment w:val="baseline"/>
        <w:rPr>
          <w:rFonts w:ascii="Arial" w:hAnsi="Arial" w:eastAsia="Calibri" w:cs="Arial"/>
          <w:color w:val="000000"/>
        </w:rPr>
      </w:pPr>
      <w:r w:rsidRPr="005A2221">
        <w:rPr>
          <w:rFonts w:ascii="Arial" w:hAnsi="Arial" w:eastAsia="Calibri" w:cs="Arial"/>
          <w:color w:val="000000"/>
        </w:rPr>
        <w:t>This Agreement shall be governed and construed in accordance with the laws of England and Wales and the Parties agree to the exclusive jurisdiction of the English Courts.</w:t>
      </w:r>
    </w:p>
    <w:p w:rsidR="005A2221" w:rsidP="005A2221" w:rsidRDefault="005A2221" w14:paraId="248D01CF" w14:textId="77777777">
      <w:pPr>
        <w:rPr>
          <w:lang w:val="en-GB" w:eastAsia="en-GB"/>
        </w:rPr>
      </w:pPr>
    </w:p>
    <w:p w:rsidR="005A2221" w:rsidP="005A2221" w:rsidRDefault="005A2221" w14:paraId="07BC269F" w14:textId="77777777">
      <w:pPr>
        <w:rPr>
          <w:lang w:val="en-GB" w:eastAsia="en-GB"/>
        </w:rPr>
      </w:pPr>
    </w:p>
    <w:p w:rsidR="005A2221" w:rsidP="005A2221" w:rsidRDefault="005A2221" w14:paraId="3694A932" w14:textId="77777777">
      <w:pPr>
        <w:rPr>
          <w:lang w:val="en-GB" w:eastAsia="en-GB"/>
        </w:rPr>
      </w:pPr>
    </w:p>
    <w:p w:rsidR="005A2221" w:rsidP="005A2221" w:rsidRDefault="005A2221" w14:paraId="2A631100" w14:textId="77777777">
      <w:pPr>
        <w:rPr>
          <w:lang w:val="en-GB" w:eastAsia="en-GB"/>
        </w:rPr>
      </w:pPr>
    </w:p>
    <w:p w:rsidR="005A2221" w:rsidP="005A2221" w:rsidRDefault="005A2221" w14:paraId="6F7A9C25" w14:textId="77777777">
      <w:pPr>
        <w:rPr>
          <w:lang w:val="en-GB" w:eastAsia="en-GB"/>
        </w:rPr>
      </w:pPr>
    </w:p>
    <w:p w:rsidR="005A2221" w:rsidP="005A2221" w:rsidRDefault="005A2221" w14:paraId="22AC7E6A" w14:textId="77777777">
      <w:pPr>
        <w:rPr>
          <w:lang w:val="en-GB" w:eastAsia="en-GB"/>
        </w:rPr>
      </w:pPr>
    </w:p>
    <w:p w:rsidR="005A2221" w:rsidP="005A2221" w:rsidRDefault="005A2221" w14:paraId="48D9B0B1" w14:textId="77777777">
      <w:pPr>
        <w:rPr>
          <w:lang w:val="en-GB" w:eastAsia="en-GB"/>
        </w:rPr>
      </w:pPr>
    </w:p>
    <w:p w:rsidR="005A2221" w:rsidP="005A2221" w:rsidRDefault="005A2221" w14:paraId="09253625" w14:textId="77777777">
      <w:pPr>
        <w:rPr>
          <w:lang w:val="en-GB" w:eastAsia="en-GB"/>
        </w:rPr>
      </w:pPr>
    </w:p>
    <w:p w:rsidR="005A2221" w:rsidP="005A2221" w:rsidRDefault="005A2221" w14:paraId="15C9A42D" w14:textId="77777777">
      <w:pPr>
        <w:rPr>
          <w:lang w:val="en-GB" w:eastAsia="en-GB"/>
        </w:rPr>
      </w:pPr>
    </w:p>
    <w:p w:rsidRPr="005A2221" w:rsidR="005A2221" w:rsidP="005A2221" w:rsidRDefault="005A2221" w14:paraId="73AC1B40" w14:textId="77777777">
      <w:pPr>
        <w:rPr>
          <w:rFonts w:ascii="Arial" w:hAnsi="Arial" w:cs="Arial"/>
        </w:rPr>
      </w:pPr>
      <w:r w:rsidRPr="005A2221">
        <w:rPr>
          <w:rFonts w:ascii="Arial" w:hAnsi="Arial" w:cs="Arial"/>
        </w:rPr>
        <w:t>IN WITNESS WHEREOF this Agreement is executed as follows:</w:t>
      </w:r>
    </w:p>
    <w:p w:rsidRPr="005A2221" w:rsidR="005A2221" w:rsidP="005A2221" w:rsidRDefault="005A2221" w14:paraId="19AD907F" w14:textId="77777777">
      <w:pPr>
        <w:rPr>
          <w:rFonts w:ascii="Arial" w:hAnsi="Arial" w:cs="Arial"/>
          <w:lang w:val="en-GB" w:eastAsia="en-GB"/>
        </w:rPr>
      </w:pPr>
    </w:p>
    <w:p w:rsidRPr="005A2221" w:rsidR="005A2221" w:rsidP="005A2221" w:rsidRDefault="005A2221" w14:paraId="1D48304E" w14:textId="77777777">
      <w:pPr>
        <w:rPr>
          <w:rFonts w:ascii="Arial" w:hAnsi="Arial" w:cs="Arial"/>
          <w:lang w:val="en-GB" w:eastAsia="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63"/>
        <w:gridCol w:w="3371"/>
        <w:gridCol w:w="525"/>
        <w:gridCol w:w="89"/>
      </w:tblGrid>
      <w:tr w:rsidRPr="005A2221" w:rsidR="005A2221" w:rsidTr="00924894" w14:paraId="6ECF62A8" w14:textId="77777777">
        <w:trPr>
          <w:gridAfter w:val="1"/>
          <w:wAfter w:w="89" w:type="dxa"/>
        </w:trPr>
        <w:tc>
          <w:tcPr>
            <w:tcW w:w="4334" w:type="dxa"/>
            <w:gridSpan w:val="2"/>
            <w:tcBorders>
              <w:top w:val="nil"/>
              <w:left w:val="nil"/>
              <w:bottom w:val="nil"/>
              <w:right w:val="nil"/>
            </w:tcBorders>
            <w:shd w:val="clear" w:color="auto" w:fill="auto"/>
          </w:tcPr>
          <w:p w:rsidRPr="005A2221" w:rsidR="005A2221" w:rsidP="00924894" w:rsidRDefault="005A2221" w14:paraId="62A29611" w14:textId="517E25CE">
            <w:pPr>
              <w:rPr>
                <w:rFonts w:ascii="Arial" w:hAnsi="Arial" w:cs="Arial"/>
              </w:rPr>
            </w:pPr>
            <w:r w:rsidRPr="005A2221">
              <w:rPr>
                <w:rFonts w:ascii="Arial" w:hAnsi="Arial" w:cs="Arial"/>
              </w:rPr>
              <w:t>for and on behalf of THE CHANCELLOR, MASTERS AND SCHOLARS OF THE UNIVERSITY OF OXFORD</w:t>
            </w:r>
          </w:p>
          <w:p w:rsidRPr="005A2221" w:rsidR="005A2221" w:rsidP="00924894" w:rsidRDefault="005A2221" w14:paraId="12640895" w14:textId="77777777">
            <w:pPr>
              <w:rPr>
                <w:rFonts w:ascii="Arial" w:hAnsi="Arial" w:cs="Arial"/>
              </w:rPr>
            </w:pPr>
          </w:p>
        </w:tc>
        <w:tc>
          <w:tcPr>
            <w:tcW w:w="525" w:type="dxa"/>
            <w:tcBorders>
              <w:top w:val="nil"/>
              <w:left w:val="nil"/>
              <w:bottom w:val="nil"/>
              <w:right w:val="nil"/>
            </w:tcBorders>
            <w:shd w:val="clear" w:color="auto" w:fill="auto"/>
          </w:tcPr>
          <w:p w:rsidRPr="005A2221" w:rsidR="005A2221" w:rsidP="00924894" w:rsidRDefault="005A2221" w14:paraId="22AA0004" w14:textId="77777777">
            <w:pPr>
              <w:rPr>
                <w:rFonts w:ascii="Arial" w:hAnsi="Arial" w:cs="Arial"/>
              </w:rPr>
            </w:pPr>
          </w:p>
        </w:tc>
      </w:tr>
      <w:tr w:rsidRPr="005A2221" w:rsidR="005A2221" w:rsidTr="00924894" w14:paraId="6679D802" w14:textId="77777777">
        <w:trPr>
          <w:gridAfter w:val="1"/>
          <w:wAfter w:w="89" w:type="dxa"/>
        </w:trPr>
        <w:tc>
          <w:tcPr>
            <w:tcW w:w="963" w:type="dxa"/>
            <w:tcBorders>
              <w:top w:val="nil"/>
              <w:left w:val="nil"/>
              <w:bottom w:val="nil"/>
              <w:right w:val="nil"/>
            </w:tcBorders>
            <w:shd w:val="clear" w:color="auto" w:fill="auto"/>
          </w:tcPr>
          <w:p w:rsidRPr="005A2221" w:rsidR="005A2221" w:rsidP="00924894" w:rsidRDefault="005A2221" w14:paraId="2508B2A1" w14:textId="77777777">
            <w:pPr>
              <w:rPr>
                <w:rFonts w:ascii="Arial" w:hAnsi="Arial" w:cs="Arial"/>
              </w:rPr>
            </w:pPr>
            <w:r w:rsidRPr="005A2221">
              <w:rPr>
                <w:rFonts w:ascii="Arial" w:hAnsi="Arial" w:cs="Arial"/>
              </w:rPr>
              <w:t>Signed:</w:t>
            </w:r>
          </w:p>
        </w:tc>
        <w:tc>
          <w:tcPr>
            <w:tcW w:w="3371" w:type="dxa"/>
            <w:tcBorders>
              <w:top w:val="nil"/>
              <w:left w:val="nil"/>
              <w:bottom w:val="single" w:color="auto" w:sz="4" w:space="0"/>
              <w:right w:val="nil"/>
            </w:tcBorders>
            <w:shd w:val="clear" w:color="auto" w:fill="auto"/>
          </w:tcPr>
          <w:p w:rsidRPr="005A2221" w:rsidR="005A2221" w:rsidP="00924894" w:rsidRDefault="005A2221" w14:paraId="59B99E08" w14:textId="77777777">
            <w:pPr>
              <w:rPr>
                <w:rFonts w:ascii="Arial" w:hAnsi="Arial" w:cs="Arial"/>
              </w:rPr>
            </w:pPr>
          </w:p>
        </w:tc>
        <w:tc>
          <w:tcPr>
            <w:tcW w:w="525" w:type="dxa"/>
            <w:tcBorders>
              <w:top w:val="nil"/>
              <w:left w:val="nil"/>
              <w:bottom w:val="nil"/>
              <w:right w:val="nil"/>
            </w:tcBorders>
            <w:shd w:val="clear" w:color="auto" w:fill="auto"/>
          </w:tcPr>
          <w:p w:rsidRPr="005A2221" w:rsidR="005A2221" w:rsidP="00924894" w:rsidRDefault="005A2221" w14:paraId="40F0870D" w14:textId="77777777">
            <w:pPr>
              <w:rPr>
                <w:rFonts w:ascii="Arial" w:hAnsi="Arial" w:cs="Arial"/>
              </w:rPr>
            </w:pPr>
          </w:p>
        </w:tc>
      </w:tr>
      <w:tr w:rsidRPr="005A2221" w:rsidR="005A2221" w:rsidTr="00924894" w14:paraId="6B052084" w14:textId="77777777">
        <w:trPr>
          <w:gridAfter w:val="1"/>
          <w:wAfter w:w="89" w:type="dxa"/>
        </w:trPr>
        <w:tc>
          <w:tcPr>
            <w:tcW w:w="963" w:type="dxa"/>
            <w:tcBorders>
              <w:top w:val="nil"/>
              <w:left w:val="nil"/>
              <w:bottom w:val="nil"/>
              <w:right w:val="nil"/>
            </w:tcBorders>
            <w:shd w:val="clear" w:color="auto" w:fill="auto"/>
          </w:tcPr>
          <w:p w:rsidRPr="005A2221" w:rsidR="005A2221" w:rsidP="00924894" w:rsidRDefault="005A2221" w14:paraId="6B60C035" w14:textId="77777777">
            <w:pPr>
              <w:rPr>
                <w:rFonts w:ascii="Arial" w:hAnsi="Arial" w:cs="Arial"/>
              </w:rPr>
            </w:pPr>
          </w:p>
          <w:p w:rsidRPr="005A2221" w:rsidR="005A2221" w:rsidP="00924894" w:rsidRDefault="005A2221" w14:paraId="79BA9847" w14:textId="77777777">
            <w:pPr>
              <w:rPr>
                <w:rFonts w:ascii="Arial" w:hAnsi="Arial" w:cs="Arial"/>
              </w:rPr>
            </w:pPr>
            <w:r w:rsidRPr="005A2221">
              <w:rPr>
                <w:rFonts w:ascii="Arial" w:hAnsi="Arial" w:cs="Arial"/>
              </w:rPr>
              <w:t>Name:</w:t>
            </w:r>
          </w:p>
        </w:tc>
        <w:tc>
          <w:tcPr>
            <w:tcW w:w="3371" w:type="dxa"/>
            <w:tcBorders>
              <w:top w:val="single" w:color="auto" w:sz="4" w:space="0"/>
              <w:left w:val="nil"/>
              <w:bottom w:val="single" w:color="auto" w:sz="4" w:space="0"/>
              <w:right w:val="nil"/>
            </w:tcBorders>
            <w:shd w:val="clear" w:color="auto" w:fill="auto"/>
          </w:tcPr>
          <w:p w:rsidRPr="005A2221" w:rsidR="005A2221" w:rsidP="00924894" w:rsidRDefault="005A2221" w14:paraId="0670D2B5" w14:textId="77777777">
            <w:pPr>
              <w:rPr>
                <w:rFonts w:ascii="Arial" w:hAnsi="Arial" w:cs="Arial"/>
              </w:rPr>
            </w:pPr>
          </w:p>
        </w:tc>
        <w:tc>
          <w:tcPr>
            <w:tcW w:w="525" w:type="dxa"/>
            <w:tcBorders>
              <w:top w:val="nil"/>
              <w:left w:val="nil"/>
              <w:bottom w:val="nil"/>
              <w:right w:val="nil"/>
            </w:tcBorders>
            <w:shd w:val="clear" w:color="auto" w:fill="auto"/>
          </w:tcPr>
          <w:p w:rsidRPr="005A2221" w:rsidR="005A2221" w:rsidP="00924894" w:rsidRDefault="005A2221" w14:paraId="3150276C" w14:textId="77777777">
            <w:pPr>
              <w:rPr>
                <w:rFonts w:ascii="Arial" w:hAnsi="Arial" w:cs="Arial"/>
              </w:rPr>
            </w:pPr>
          </w:p>
        </w:tc>
      </w:tr>
      <w:tr w:rsidRPr="005A2221" w:rsidR="005A2221" w:rsidTr="00924894" w14:paraId="2E5F384B" w14:textId="77777777">
        <w:trPr>
          <w:gridAfter w:val="1"/>
          <w:wAfter w:w="89" w:type="dxa"/>
        </w:trPr>
        <w:tc>
          <w:tcPr>
            <w:tcW w:w="963" w:type="dxa"/>
            <w:tcBorders>
              <w:top w:val="nil"/>
              <w:left w:val="nil"/>
              <w:bottom w:val="nil"/>
              <w:right w:val="nil"/>
            </w:tcBorders>
            <w:shd w:val="clear" w:color="auto" w:fill="auto"/>
          </w:tcPr>
          <w:p w:rsidRPr="005A2221" w:rsidR="005A2221" w:rsidP="00924894" w:rsidRDefault="005A2221" w14:paraId="3EBD5054" w14:textId="77777777">
            <w:pPr>
              <w:rPr>
                <w:rFonts w:ascii="Arial" w:hAnsi="Arial" w:cs="Arial"/>
              </w:rPr>
            </w:pPr>
          </w:p>
          <w:p w:rsidRPr="005A2221" w:rsidR="005A2221" w:rsidP="00924894" w:rsidRDefault="005A2221" w14:paraId="7FBF8166" w14:textId="77777777">
            <w:pPr>
              <w:rPr>
                <w:rFonts w:ascii="Arial" w:hAnsi="Arial" w:cs="Arial"/>
              </w:rPr>
            </w:pPr>
            <w:r w:rsidRPr="005A2221">
              <w:rPr>
                <w:rFonts w:ascii="Arial" w:hAnsi="Arial" w:cs="Arial"/>
              </w:rPr>
              <w:t>Title:</w:t>
            </w:r>
          </w:p>
        </w:tc>
        <w:tc>
          <w:tcPr>
            <w:tcW w:w="3371" w:type="dxa"/>
            <w:tcBorders>
              <w:top w:val="single" w:color="auto" w:sz="4" w:space="0"/>
              <w:left w:val="nil"/>
              <w:bottom w:val="single" w:color="auto" w:sz="4" w:space="0"/>
              <w:right w:val="nil"/>
            </w:tcBorders>
            <w:shd w:val="clear" w:color="auto" w:fill="auto"/>
          </w:tcPr>
          <w:p w:rsidRPr="005A2221" w:rsidR="005A2221" w:rsidP="00924894" w:rsidRDefault="005A2221" w14:paraId="70D432EB" w14:textId="77777777">
            <w:pPr>
              <w:rPr>
                <w:rFonts w:ascii="Arial" w:hAnsi="Arial" w:cs="Arial"/>
              </w:rPr>
            </w:pPr>
          </w:p>
        </w:tc>
        <w:tc>
          <w:tcPr>
            <w:tcW w:w="525" w:type="dxa"/>
            <w:tcBorders>
              <w:top w:val="nil"/>
              <w:left w:val="nil"/>
              <w:bottom w:val="nil"/>
              <w:right w:val="nil"/>
            </w:tcBorders>
            <w:shd w:val="clear" w:color="auto" w:fill="auto"/>
          </w:tcPr>
          <w:p w:rsidRPr="005A2221" w:rsidR="005A2221" w:rsidP="00924894" w:rsidRDefault="005A2221" w14:paraId="17B24DCC" w14:textId="77777777">
            <w:pPr>
              <w:rPr>
                <w:rFonts w:ascii="Arial" w:hAnsi="Arial" w:cs="Arial"/>
              </w:rPr>
            </w:pPr>
          </w:p>
        </w:tc>
      </w:tr>
      <w:tr w:rsidRPr="005A2221" w:rsidR="005A2221" w:rsidTr="00924894" w14:paraId="1BE5253C" w14:textId="77777777">
        <w:trPr>
          <w:gridAfter w:val="1"/>
          <w:wAfter w:w="89" w:type="dxa"/>
        </w:trPr>
        <w:tc>
          <w:tcPr>
            <w:tcW w:w="963" w:type="dxa"/>
            <w:tcBorders>
              <w:top w:val="nil"/>
              <w:left w:val="nil"/>
              <w:bottom w:val="nil"/>
              <w:right w:val="nil"/>
            </w:tcBorders>
            <w:shd w:val="clear" w:color="auto" w:fill="auto"/>
          </w:tcPr>
          <w:p w:rsidRPr="005A2221" w:rsidR="005A2221" w:rsidP="00924894" w:rsidRDefault="005A2221" w14:paraId="15FF5D08" w14:textId="77777777">
            <w:pPr>
              <w:rPr>
                <w:rFonts w:ascii="Arial" w:hAnsi="Arial" w:cs="Arial"/>
              </w:rPr>
            </w:pPr>
          </w:p>
          <w:p w:rsidRPr="005A2221" w:rsidR="005A2221" w:rsidP="00924894" w:rsidRDefault="005A2221" w14:paraId="00A0AFD6" w14:textId="77777777">
            <w:pPr>
              <w:rPr>
                <w:rFonts w:ascii="Arial" w:hAnsi="Arial" w:cs="Arial"/>
              </w:rPr>
            </w:pPr>
            <w:r w:rsidRPr="005A2221">
              <w:rPr>
                <w:rFonts w:ascii="Arial" w:hAnsi="Arial" w:cs="Arial"/>
              </w:rPr>
              <w:t>Dated:</w:t>
            </w:r>
          </w:p>
        </w:tc>
        <w:tc>
          <w:tcPr>
            <w:tcW w:w="3371" w:type="dxa"/>
            <w:tcBorders>
              <w:top w:val="single" w:color="auto" w:sz="4" w:space="0"/>
              <w:left w:val="nil"/>
              <w:bottom w:val="single" w:color="auto" w:sz="4" w:space="0"/>
              <w:right w:val="nil"/>
            </w:tcBorders>
            <w:shd w:val="clear" w:color="auto" w:fill="auto"/>
          </w:tcPr>
          <w:p w:rsidRPr="005A2221" w:rsidR="005A2221" w:rsidP="00924894" w:rsidRDefault="005A2221" w14:paraId="2F865380" w14:textId="77777777">
            <w:pPr>
              <w:rPr>
                <w:rFonts w:ascii="Arial" w:hAnsi="Arial" w:cs="Arial"/>
              </w:rPr>
            </w:pPr>
          </w:p>
        </w:tc>
        <w:tc>
          <w:tcPr>
            <w:tcW w:w="525" w:type="dxa"/>
            <w:tcBorders>
              <w:top w:val="nil"/>
              <w:left w:val="nil"/>
              <w:bottom w:val="nil"/>
              <w:right w:val="nil"/>
            </w:tcBorders>
            <w:shd w:val="clear" w:color="auto" w:fill="auto"/>
          </w:tcPr>
          <w:p w:rsidRPr="005A2221" w:rsidR="005A2221" w:rsidP="00924894" w:rsidRDefault="005A2221" w14:paraId="4F3E162A" w14:textId="77777777">
            <w:pPr>
              <w:rPr>
                <w:rFonts w:ascii="Arial" w:hAnsi="Arial" w:cs="Arial"/>
              </w:rPr>
            </w:pPr>
          </w:p>
        </w:tc>
      </w:tr>
      <w:tr w:rsidRPr="005A2221" w:rsidR="005A2221" w:rsidTr="005A2221" w14:paraId="23637305" w14:textId="77777777">
        <w:tc>
          <w:tcPr>
            <w:tcW w:w="4948" w:type="dxa"/>
            <w:gridSpan w:val="4"/>
            <w:tcBorders>
              <w:top w:val="nil"/>
              <w:left w:val="nil"/>
              <w:bottom w:val="nil"/>
              <w:right w:val="nil"/>
            </w:tcBorders>
            <w:shd w:val="clear" w:color="auto" w:fill="auto"/>
          </w:tcPr>
          <w:p w:rsidRPr="005A2221" w:rsidR="005A2221" w:rsidP="00924894" w:rsidRDefault="005A2221" w14:paraId="76EAB7A6" w14:textId="77777777">
            <w:pPr>
              <w:rPr>
                <w:rFonts w:ascii="Arial" w:hAnsi="Arial" w:cs="Arial"/>
              </w:rPr>
            </w:pPr>
          </w:p>
          <w:p w:rsidRPr="005A2221" w:rsidR="005A2221" w:rsidP="00924894" w:rsidRDefault="005A2221" w14:paraId="4736DF98" w14:textId="77777777">
            <w:pPr>
              <w:rPr>
                <w:rFonts w:ascii="Arial" w:hAnsi="Arial" w:cs="Arial"/>
              </w:rPr>
            </w:pPr>
          </w:p>
          <w:p w:rsidRPr="005A2221" w:rsidR="005A2221" w:rsidP="00924894" w:rsidRDefault="005A2221" w14:paraId="0FA4395B" w14:textId="77777777">
            <w:pPr>
              <w:rPr>
                <w:rFonts w:ascii="Arial" w:hAnsi="Arial" w:cs="Arial"/>
              </w:rPr>
            </w:pPr>
          </w:p>
          <w:p w:rsidRPr="005A2221" w:rsidR="005A2221" w:rsidP="00924894" w:rsidRDefault="005A2221" w14:paraId="6AB5AA58" w14:textId="77777777">
            <w:pPr>
              <w:rPr>
                <w:rFonts w:ascii="Arial" w:hAnsi="Arial" w:cs="Arial"/>
              </w:rPr>
            </w:pPr>
          </w:p>
          <w:p w:rsidRPr="005A2221" w:rsidR="005A2221" w:rsidP="00924894" w:rsidRDefault="005A2221" w14:paraId="25615E18" w14:textId="3EDEFEE2">
            <w:pPr>
              <w:rPr>
                <w:rFonts w:ascii="Arial" w:hAnsi="Arial" w:cs="Arial"/>
              </w:rPr>
            </w:pPr>
            <w:r w:rsidRPr="005A2221">
              <w:rPr>
                <w:rFonts w:ascii="Arial" w:hAnsi="Arial" w:cs="Arial"/>
              </w:rPr>
              <w:t xml:space="preserve">for and on behalf of </w:t>
            </w:r>
            <w:r w:rsidRPr="005A2221">
              <w:rPr>
                <w:rFonts w:ascii="Arial" w:hAnsi="Arial" w:eastAsia="Calibri" w:cs="Arial"/>
                <w:color w:val="000000"/>
                <w:highlight w:val="yellow"/>
              </w:rPr>
              <w:t>Insert institution receiving award</w:t>
            </w:r>
          </w:p>
        </w:tc>
      </w:tr>
      <w:tr w:rsidRPr="005A2221" w:rsidR="005A2221" w:rsidTr="005A2221" w14:paraId="53D2F8CE" w14:textId="77777777">
        <w:tc>
          <w:tcPr>
            <w:tcW w:w="963" w:type="dxa"/>
            <w:tcBorders>
              <w:top w:val="nil"/>
              <w:left w:val="nil"/>
              <w:bottom w:val="nil"/>
              <w:right w:val="nil"/>
            </w:tcBorders>
            <w:shd w:val="clear" w:color="auto" w:fill="auto"/>
          </w:tcPr>
          <w:p w:rsidRPr="005A2221" w:rsidR="005A2221" w:rsidP="00924894" w:rsidRDefault="005A2221" w14:paraId="3940586A" w14:textId="77777777">
            <w:pPr>
              <w:rPr>
                <w:rFonts w:ascii="Arial" w:hAnsi="Arial" w:cs="Arial"/>
              </w:rPr>
            </w:pPr>
            <w:r w:rsidRPr="005A2221">
              <w:rPr>
                <w:rFonts w:ascii="Arial" w:hAnsi="Arial" w:cs="Arial"/>
              </w:rPr>
              <w:t>Signed:</w:t>
            </w:r>
          </w:p>
        </w:tc>
        <w:tc>
          <w:tcPr>
            <w:tcW w:w="3985" w:type="dxa"/>
            <w:gridSpan w:val="3"/>
            <w:tcBorders>
              <w:top w:val="nil"/>
              <w:left w:val="nil"/>
              <w:bottom w:val="single" w:color="auto" w:sz="4" w:space="0"/>
              <w:right w:val="nil"/>
            </w:tcBorders>
            <w:shd w:val="clear" w:color="auto" w:fill="auto"/>
          </w:tcPr>
          <w:p w:rsidRPr="005A2221" w:rsidR="005A2221" w:rsidP="00924894" w:rsidRDefault="005A2221" w14:paraId="748CACED" w14:textId="77777777">
            <w:pPr>
              <w:rPr>
                <w:rFonts w:ascii="Arial" w:hAnsi="Arial" w:cs="Arial"/>
              </w:rPr>
            </w:pPr>
          </w:p>
        </w:tc>
      </w:tr>
      <w:tr w:rsidRPr="005A2221" w:rsidR="005A2221" w:rsidTr="005A2221" w14:paraId="494EB7DD" w14:textId="77777777">
        <w:tc>
          <w:tcPr>
            <w:tcW w:w="963" w:type="dxa"/>
            <w:tcBorders>
              <w:top w:val="nil"/>
              <w:left w:val="nil"/>
              <w:bottom w:val="nil"/>
              <w:right w:val="nil"/>
            </w:tcBorders>
            <w:shd w:val="clear" w:color="auto" w:fill="auto"/>
          </w:tcPr>
          <w:p w:rsidRPr="005A2221" w:rsidR="005A2221" w:rsidP="00924894" w:rsidRDefault="005A2221" w14:paraId="5F9FE8A7" w14:textId="77777777">
            <w:pPr>
              <w:rPr>
                <w:rFonts w:ascii="Arial" w:hAnsi="Arial" w:cs="Arial"/>
              </w:rPr>
            </w:pPr>
          </w:p>
          <w:p w:rsidRPr="005A2221" w:rsidR="005A2221" w:rsidP="00924894" w:rsidRDefault="005A2221" w14:paraId="14AD2523" w14:textId="77777777">
            <w:pPr>
              <w:rPr>
                <w:rFonts w:ascii="Arial" w:hAnsi="Arial" w:cs="Arial"/>
              </w:rPr>
            </w:pPr>
            <w:r w:rsidRPr="005A2221">
              <w:rPr>
                <w:rFonts w:ascii="Arial" w:hAnsi="Arial" w:cs="Arial"/>
              </w:rPr>
              <w:t>Name:</w:t>
            </w:r>
          </w:p>
        </w:tc>
        <w:tc>
          <w:tcPr>
            <w:tcW w:w="3985" w:type="dxa"/>
            <w:gridSpan w:val="3"/>
            <w:tcBorders>
              <w:top w:val="single" w:color="auto" w:sz="4" w:space="0"/>
              <w:left w:val="nil"/>
              <w:bottom w:val="single" w:color="auto" w:sz="4" w:space="0"/>
              <w:right w:val="nil"/>
            </w:tcBorders>
            <w:shd w:val="clear" w:color="auto" w:fill="auto"/>
          </w:tcPr>
          <w:p w:rsidRPr="005A2221" w:rsidR="005A2221" w:rsidP="00924894" w:rsidRDefault="005A2221" w14:paraId="51767AB8" w14:textId="77777777">
            <w:pPr>
              <w:rPr>
                <w:rFonts w:ascii="Arial" w:hAnsi="Arial" w:cs="Arial"/>
              </w:rPr>
            </w:pPr>
          </w:p>
        </w:tc>
      </w:tr>
      <w:tr w:rsidRPr="005A2221" w:rsidR="005A2221" w:rsidTr="005A2221" w14:paraId="628F95BB" w14:textId="77777777">
        <w:tc>
          <w:tcPr>
            <w:tcW w:w="963" w:type="dxa"/>
            <w:tcBorders>
              <w:top w:val="nil"/>
              <w:left w:val="nil"/>
              <w:bottom w:val="nil"/>
              <w:right w:val="nil"/>
            </w:tcBorders>
            <w:shd w:val="clear" w:color="auto" w:fill="auto"/>
          </w:tcPr>
          <w:p w:rsidRPr="005A2221" w:rsidR="005A2221" w:rsidP="00924894" w:rsidRDefault="005A2221" w14:paraId="6BF07D03" w14:textId="77777777">
            <w:pPr>
              <w:rPr>
                <w:rFonts w:ascii="Arial" w:hAnsi="Arial" w:cs="Arial"/>
              </w:rPr>
            </w:pPr>
          </w:p>
          <w:p w:rsidRPr="005A2221" w:rsidR="005A2221" w:rsidP="00924894" w:rsidRDefault="005A2221" w14:paraId="03F8D33B" w14:textId="77777777">
            <w:pPr>
              <w:rPr>
                <w:rFonts w:ascii="Arial" w:hAnsi="Arial" w:cs="Arial"/>
              </w:rPr>
            </w:pPr>
            <w:r w:rsidRPr="005A2221">
              <w:rPr>
                <w:rFonts w:ascii="Arial" w:hAnsi="Arial" w:cs="Arial"/>
              </w:rPr>
              <w:t>Title:</w:t>
            </w:r>
          </w:p>
        </w:tc>
        <w:tc>
          <w:tcPr>
            <w:tcW w:w="3985" w:type="dxa"/>
            <w:gridSpan w:val="3"/>
            <w:tcBorders>
              <w:top w:val="single" w:color="auto" w:sz="4" w:space="0"/>
              <w:left w:val="nil"/>
              <w:bottom w:val="single" w:color="auto" w:sz="4" w:space="0"/>
              <w:right w:val="nil"/>
            </w:tcBorders>
            <w:shd w:val="clear" w:color="auto" w:fill="auto"/>
          </w:tcPr>
          <w:p w:rsidRPr="005A2221" w:rsidR="005A2221" w:rsidP="00924894" w:rsidRDefault="005A2221" w14:paraId="7BCC2AB7" w14:textId="77777777">
            <w:pPr>
              <w:rPr>
                <w:rFonts w:ascii="Arial" w:hAnsi="Arial" w:cs="Arial"/>
              </w:rPr>
            </w:pPr>
          </w:p>
        </w:tc>
      </w:tr>
      <w:tr w:rsidRPr="005A2221" w:rsidR="005A2221" w:rsidTr="005A2221" w14:paraId="63AACF19" w14:textId="77777777">
        <w:tc>
          <w:tcPr>
            <w:tcW w:w="963" w:type="dxa"/>
            <w:tcBorders>
              <w:top w:val="nil"/>
              <w:left w:val="nil"/>
              <w:bottom w:val="nil"/>
              <w:right w:val="nil"/>
            </w:tcBorders>
            <w:shd w:val="clear" w:color="auto" w:fill="auto"/>
          </w:tcPr>
          <w:p w:rsidRPr="005A2221" w:rsidR="005A2221" w:rsidP="00924894" w:rsidRDefault="005A2221" w14:paraId="39700C76" w14:textId="77777777">
            <w:pPr>
              <w:rPr>
                <w:rFonts w:ascii="Arial" w:hAnsi="Arial" w:cs="Arial"/>
              </w:rPr>
            </w:pPr>
          </w:p>
          <w:p w:rsidRPr="005A2221" w:rsidR="005A2221" w:rsidP="00924894" w:rsidRDefault="005A2221" w14:paraId="1A9AE96E" w14:textId="77777777">
            <w:pPr>
              <w:rPr>
                <w:rFonts w:ascii="Arial" w:hAnsi="Arial" w:cs="Arial"/>
              </w:rPr>
            </w:pPr>
            <w:r w:rsidRPr="005A2221">
              <w:rPr>
                <w:rFonts w:ascii="Arial" w:hAnsi="Arial" w:cs="Arial"/>
              </w:rPr>
              <w:t>Dated:</w:t>
            </w:r>
          </w:p>
        </w:tc>
        <w:tc>
          <w:tcPr>
            <w:tcW w:w="3985" w:type="dxa"/>
            <w:gridSpan w:val="3"/>
            <w:tcBorders>
              <w:top w:val="single" w:color="auto" w:sz="4" w:space="0"/>
              <w:left w:val="nil"/>
              <w:bottom w:val="single" w:color="auto" w:sz="4" w:space="0"/>
              <w:right w:val="nil"/>
            </w:tcBorders>
            <w:shd w:val="clear" w:color="auto" w:fill="auto"/>
          </w:tcPr>
          <w:p w:rsidRPr="005A2221" w:rsidR="005A2221" w:rsidP="00924894" w:rsidRDefault="005A2221" w14:paraId="43F9DD47" w14:textId="77777777">
            <w:pPr>
              <w:rPr>
                <w:rFonts w:ascii="Arial" w:hAnsi="Arial" w:cs="Arial"/>
              </w:rPr>
            </w:pPr>
          </w:p>
        </w:tc>
      </w:tr>
    </w:tbl>
    <w:p w:rsidRPr="005A2221" w:rsidR="005A2221" w:rsidP="005A2221" w:rsidRDefault="005A2221" w14:paraId="4152115A" w14:textId="7CDBF4B8">
      <w:pPr>
        <w:rPr>
          <w:lang w:val="en-GB" w:eastAsia="en-GB"/>
        </w:rPr>
        <w:sectPr w:rsidRPr="005A2221" w:rsidR="005A2221" w:rsidSect="00147099">
          <w:pgSz w:w="11909" w:h="16838" w:orient="portrait"/>
          <w:pgMar w:top="1880" w:right="1426" w:bottom="1276" w:left="1383" w:header="720" w:footer="720" w:gutter="0"/>
          <w:cols w:space="720"/>
        </w:sectPr>
      </w:pPr>
    </w:p>
    <w:p w:rsidRPr="00743569" w:rsidR="00DC15E2" w:rsidP="00743569" w:rsidRDefault="00A45DF7" w14:paraId="4152115E" w14:textId="79A2E96A">
      <w:pPr>
        <w:spacing w:before="44"/>
        <w:textAlignment w:val="baseline"/>
        <w:rPr>
          <w:rFonts w:ascii="Arial" w:hAnsi="Arial" w:eastAsia="Calibri" w:cs="Arial"/>
          <w:b/>
          <w:color w:val="000000"/>
          <w:spacing w:val="-10"/>
        </w:rPr>
      </w:pPr>
      <w:r w:rsidRPr="00861188">
        <w:rPr>
          <w:rFonts w:ascii="Arial" w:hAnsi="Arial" w:eastAsia="Calibri" w:cs="Arial"/>
          <w:b/>
          <w:color w:val="000000"/>
          <w:spacing w:val="-1"/>
        </w:rPr>
        <w:t xml:space="preserve">Annex </w:t>
      </w:r>
      <w:r w:rsidRPr="00331925">
        <w:rPr>
          <w:rFonts w:ascii="Arial" w:hAnsi="Arial" w:eastAsia="Calibri" w:cs="Arial"/>
          <w:b/>
          <w:color w:val="000000"/>
          <w:spacing w:val="-1"/>
        </w:rPr>
        <w:t>1</w:t>
      </w:r>
      <w:r w:rsidRPr="00743569" w:rsidR="00331925">
        <w:rPr>
          <w:rFonts w:ascii="Arial" w:hAnsi="Arial" w:eastAsia="Calibri" w:cs="Arial"/>
          <w:b/>
          <w:color w:val="000000"/>
          <w:spacing w:val="-10"/>
        </w:rPr>
        <w:t xml:space="preserve"> </w:t>
      </w:r>
      <w:r w:rsidRPr="00743569">
        <w:rPr>
          <w:rFonts w:ascii="Arial" w:hAnsi="Arial" w:eastAsia="Calibri" w:cs="Arial"/>
          <w:b/>
          <w:color w:val="000000"/>
          <w:spacing w:val="-10"/>
        </w:rPr>
        <w:t xml:space="preserve">Head </w:t>
      </w:r>
      <w:r w:rsidRPr="00743569" w:rsidR="00331925">
        <w:rPr>
          <w:rFonts w:ascii="Arial" w:hAnsi="Arial" w:eastAsia="Calibri" w:cs="Arial"/>
          <w:b/>
          <w:color w:val="000000"/>
          <w:spacing w:val="-10"/>
        </w:rPr>
        <w:t>T</w:t>
      </w:r>
      <w:r w:rsidRPr="00743569">
        <w:rPr>
          <w:rFonts w:ascii="Arial" w:hAnsi="Arial" w:eastAsia="Calibri" w:cs="Arial"/>
          <w:b/>
          <w:color w:val="000000"/>
          <w:spacing w:val="-10"/>
        </w:rPr>
        <w:t>erms</w:t>
      </w:r>
    </w:p>
    <w:p w:rsidRPr="00861188" w:rsidR="00331925" w:rsidP="00861188" w:rsidRDefault="00331925" w14:paraId="4152115F" w14:textId="79B0DB15">
      <w:pPr>
        <w:spacing w:before="476" w:after="13083"/>
        <w:rPr>
          <w:rFonts w:ascii="Arial" w:hAnsi="Arial" w:cs="Arial"/>
        </w:rPr>
        <w:sectPr w:rsidRPr="00861188" w:rsidR="00331925" w:rsidSect="00743569">
          <w:pgSz w:w="11909" w:h="16838" w:orient="portrait"/>
          <w:pgMar w:top="1700" w:right="1136" w:bottom="322" w:left="1440" w:header="720" w:footer="720" w:gutter="0"/>
          <w:cols w:space="720"/>
        </w:sectPr>
      </w:pPr>
      <w:r>
        <w:rPr>
          <w:rFonts w:ascii="Arial" w:hAnsi="Arial" w:eastAsia="Calibri" w:cs="Arial"/>
          <w:color w:val="000000"/>
          <w:spacing w:val="-10"/>
          <w:u w:val="single"/>
        </w:rPr>
        <w:object w:dxaOrig="1504" w:dyaOrig="981" w14:anchorId="282E357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5pt;height:48.75pt" o:ole="" type="#_x0000_t75">
            <v:imagedata o:title="" r:id="rId14"/>
          </v:shape>
          <o:OLEObject Type="Embed" ProgID="AcroExch.Document.DC" ShapeID="_x0000_i1025" DrawAspect="Icon" ObjectID="_1842683910" r:id="rId15"/>
        </w:object>
      </w:r>
    </w:p>
    <w:p w:rsidRPr="00861188" w:rsidR="00DC15E2" w:rsidP="00861188" w:rsidRDefault="00DC15E2" w14:paraId="41521161" w14:textId="77777777">
      <w:pPr>
        <w:rPr>
          <w:rFonts w:ascii="Arial" w:hAnsi="Arial" w:cs="Arial"/>
        </w:rPr>
        <w:sectPr w:rsidRPr="00861188" w:rsidR="00DC15E2">
          <w:type w:val="continuous"/>
          <w:pgSz w:w="11909" w:h="16838" w:orient="portrait"/>
          <w:pgMar w:top="1700" w:right="9015" w:bottom="322" w:left="1454" w:header="720" w:footer="720" w:gutter="0"/>
          <w:cols w:space="720"/>
        </w:sectPr>
      </w:pPr>
    </w:p>
    <w:p w:rsidRPr="00861188" w:rsidR="00DC15E2" w:rsidP="00861188" w:rsidRDefault="00A45DF7" w14:paraId="41521162" w14:textId="77777777">
      <w:pPr>
        <w:spacing w:before="50"/>
        <w:textAlignment w:val="baseline"/>
        <w:rPr>
          <w:rFonts w:ascii="Arial" w:hAnsi="Arial" w:eastAsia="Calibri" w:cs="Arial"/>
          <w:b/>
          <w:color w:val="000000"/>
        </w:rPr>
      </w:pPr>
      <w:r w:rsidRPr="00861188">
        <w:rPr>
          <w:rFonts w:ascii="Arial" w:hAnsi="Arial" w:eastAsia="Calibri" w:cs="Arial"/>
          <w:b/>
          <w:color w:val="000000"/>
        </w:rPr>
        <w:t>Annex 2</w:t>
      </w:r>
    </w:p>
    <w:p w:rsidRPr="00861188" w:rsidR="00DC15E2" w:rsidP="00861188" w:rsidRDefault="00DC15E2" w14:paraId="41521163" w14:textId="4D4A4237">
      <w:pPr>
        <w:spacing w:before="214" w:after="186"/>
        <w:textAlignment w:val="baseline"/>
        <w:rPr>
          <w:rFonts w:ascii="Arial" w:hAnsi="Arial" w:eastAsia="Calibri" w:cs="Arial"/>
          <w:color w:val="000000"/>
          <w:spacing w:val="-4"/>
          <w:u w:val="single"/>
        </w:rPr>
      </w:pPr>
    </w:p>
    <w:tbl>
      <w:tblPr>
        <w:tblW w:w="0" w:type="auto"/>
        <w:tblInd w:w="34" w:type="dxa"/>
        <w:tblLayout w:type="fixed"/>
        <w:tblCellMar>
          <w:left w:w="0" w:type="dxa"/>
          <w:right w:w="0" w:type="dxa"/>
        </w:tblCellMar>
        <w:tblLook w:val="0000" w:firstRow="0" w:lastRow="0" w:firstColumn="0" w:lastColumn="0" w:noHBand="0" w:noVBand="0"/>
      </w:tblPr>
      <w:tblGrid>
        <w:gridCol w:w="3442"/>
        <w:gridCol w:w="2985"/>
        <w:gridCol w:w="3216"/>
      </w:tblGrid>
      <w:tr w:rsidRPr="00861188" w:rsidR="00DC15E2" w14:paraId="41521167" w14:textId="77777777">
        <w:trPr>
          <w:trHeight w:val="461" w:hRule="exact"/>
        </w:trPr>
        <w:tc>
          <w:tcPr>
            <w:tcW w:w="3442" w:type="dxa"/>
            <w:tcBorders>
              <w:top w:val="single" w:color="000000" w:sz="5" w:space="0"/>
              <w:left w:val="single" w:color="000000" w:sz="5" w:space="0"/>
              <w:bottom w:val="single" w:color="000000" w:sz="5" w:space="0"/>
              <w:right w:val="single" w:color="000000" w:sz="5" w:space="0"/>
            </w:tcBorders>
          </w:tcPr>
          <w:p w:rsidRPr="00861188" w:rsidR="00DC15E2" w:rsidP="00685237" w:rsidRDefault="00A45DF7" w14:paraId="41521164" w14:textId="77777777">
            <w:pPr>
              <w:textAlignment w:val="baseline"/>
              <w:rPr>
                <w:rFonts w:ascii="Arial" w:hAnsi="Arial" w:eastAsia="Calibri" w:cs="Arial"/>
                <w:color w:val="000000"/>
              </w:rPr>
            </w:pPr>
            <w:r w:rsidRPr="00861188">
              <w:rPr>
                <w:rFonts w:ascii="Arial" w:hAnsi="Arial" w:eastAsia="Calibri" w:cs="Arial"/>
                <w:color w:val="000000"/>
              </w:rPr>
              <w:t xml:space="preserve"> </w:t>
            </w:r>
          </w:p>
        </w:tc>
        <w:tc>
          <w:tcPr>
            <w:tcW w:w="2985" w:type="dxa"/>
            <w:tcBorders>
              <w:top w:val="single" w:color="000000" w:sz="5" w:space="0"/>
              <w:left w:val="single" w:color="000000" w:sz="5" w:space="0"/>
              <w:bottom w:val="single" w:color="000000" w:sz="5" w:space="0"/>
              <w:right w:val="single" w:color="000000" w:sz="5" w:space="0"/>
            </w:tcBorders>
            <w:vAlign w:val="center"/>
          </w:tcPr>
          <w:p w:rsidRPr="00861188" w:rsidR="00DC15E2" w:rsidP="00861188" w:rsidRDefault="00A45DF7" w14:paraId="41521165" w14:textId="77777777">
            <w:pPr>
              <w:spacing w:before="139" w:after="96"/>
              <w:ind w:left="115"/>
              <w:textAlignment w:val="baseline"/>
              <w:rPr>
                <w:rFonts w:ascii="Arial" w:hAnsi="Arial" w:eastAsia="Calibri Light" w:cs="Arial"/>
                <w:i/>
                <w:color w:val="2D74B5"/>
              </w:rPr>
            </w:pPr>
            <w:r w:rsidRPr="00861188">
              <w:rPr>
                <w:rFonts w:ascii="Arial" w:hAnsi="Arial" w:eastAsia="Calibri Light" w:cs="Arial"/>
                <w:i/>
                <w:color w:val="2D74B5"/>
              </w:rPr>
              <w:t>FEC Budget</w:t>
            </w:r>
          </w:p>
        </w:tc>
        <w:tc>
          <w:tcPr>
            <w:tcW w:w="3216" w:type="dxa"/>
            <w:tcBorders>
              <w:top w:val="single" w:color="000000" w:sz="5" w:space="0"/>
              <w:left w:val="single" w:color="000000" w:sz="5" w:space="0"/>
              <w:bottom w:val="single" w:color="000000" w:sz="5" w:space="0"/>
              <w:right w:val="single" w:color="000000" w:sz="5" w:space="0"/>
            </w:tcBorders>
            <w:vAlign w:val="center"/>
          </w:tcPr>
          <w:p w:rsidRPr="00861188" w:rsidR="00DC15E2" w:rsidP="00861188" w:rsidRDefault="00A45DF7" w14:paraId="41521166" w14:textId="77777777">
            <w:pPr>
              <w:spacing w:before="139" w:after="96"/>
              <w:ind w:left="115"/>
              <w:textAlignment w:val="baseline"/>
              <w:rPr>
                <w:rFonts w:ascii="Arial" w:hAnsi="Arial" w:eastAsia="Calibri Light" w:cs="Arial"/>
                <w:i/>
                <w:color w:val="2D74B5"/>
              </w:rPr>
            </w:pPr>
            <w:r w:rsidRPr="00861188">
              <w:rPr>
                <w:rFonts w:ascii="Arial" w:hAnsi="Arial" w:eastAsia="Calibri Light" w:cs="Arial"/>
                <w:i/>
                <w:color w:val="2D74B5"/>
              </w:rPr>
              <w:t>Funded amount</w:t>
            </w:r>
          </w:p>
        </w:tc>
      </w:tr>
      <w:tr w:rsidRPr="00861188" w:rsidR="00DC15E2" w14:paraId="41521169" w14:textId="77777777">
        <w:trPr>
          <w:trHeight w:val="461" w:hRule="exact"/>
        </w:trPr>
        <w:tc>
          <w:tcPr>
            <w:tcW w:w="9643" w:type="dxa"/>
            <w:gridSpan w:val="3"/>
            <w:tcBorders>
              <w:top w:val="single" w:color="000000" w:sz="5" w:space="0"/>
              <w:left w:val="single" w:color="000000" w:sz="5" w:space="0"/>
              <w:bottom w:val="single" w:color="000000" w:sz="5" w:space="0"/>
              <w:right w:val="single" w:color="000000" w:sz="5" w:space="0"/>
            </w:tcBorders>
          </w:tcPr>
          <w:p w:rsidRPr="00861188" w:rsidR="00DC15E2" w:rsidP="00861188" w:rsidRDefault="00A45DF7" w14:paraId="41521168" w14:textId="77777777">
            <w:pPr>
              <w:spacing w:before="38" w:after="206"/>
              <w:ind w:left="115"/>
              <w:textAlignment w:val="baseline"/>
              <w:rPr>
                <w:rFonts w:ascii="Arial" w:hAnsi="Arial" w:eastAsia="Calibri" w:cs="Arial"/>
                <w:color w:val="000000"/>
              </w:rPr>
            </w:pPr>
            <w:r w:rsidRPr="00861188">
              <w:rPr>
                <w:rFonts w:ascii="Arial" w:hAnsi="Arial" w:eastAsia="Calibri" w:cs="Arial"/>
                <w:color w:val="000000"/>
              </w:rPr>
              <w:t>DIRECTLY INCURRED COSTS</w:t>
            </w:r>
          </w:p>
        </w:tc>
      </w:tr>
      <w:tr w:rsidRPr="00861188" w:rsidR="00DC15E2" w14:paraId="4152116D" w14:textId="77777777">
        <w:trPr>
          <w:trHeight w:val="460" w:hRule="exact"/>
        </w:trPr>
        <w:tc>
          <w:tcPr>
            <w:tcW w:w="3442" w:type="dxa"/>
            <w:tcBorders>
              <w:top w:val="single" w:color="000000" w:sz="5" w:space="0"/>
              <w:left w:val="single" w:color="000000" w:sz="5" w:space="0"/>
              <w:bottom w:val="single" w:color="000000" w:sz="5" w:space="0"/>
              <w:right w:val="single" w:color="000000" w:sz="5" w:space="0"/>
            </w:tcBorders>
          </w:tcPr>
          <w:p w:rsidRPr="00861188" w:rsidR="00DC15E2" w:rsidP="00861188" w:rsidRDefault="00A45DF7" w14:paraId="4152116A" w14:textId="77777777">
            <w:pPr>
              <w:spacing w:before="33" w:after="197"/>
              <w:ind w:left="115"/>
              <w:textAlignment w:val="baseline"/>
              <w:rPr>
                <w:rFonts w:ascii="Arial" w:hAnsi="Arial" w:eastAsia="Calibri" w:cs="Arial"/>
                <w:color w:val="000000"/>
              </w:rPr>
            </w:pPr>
            <w:r w:rsidRPr="00861188">
              <w:rPr>
                <w:rFonts w:ascii="Arial" w:hAnsi="Arial" w:eastAsia="Calibri" w:cs="Arial"/>
                <w:color w:val="000000"/>
              </w:rPr>
              <w:t>Staff</w:t>
            </w:r>
          </w:p>
        </w:tc>
        <w:tc>
          <w:tcPr>
            <w:tcW w:w="2985" w:type="dxa"/>
            <w:tcBorders>
              <w:top w:val="single" w:color="000000" w:sz="5" w:space="0"/>
              <w:left w:val="single" w:color="000000" w:sz="5" w:space="0"/>
              <w:bottom w:val="single" w:color="000000" w:sz="5" w:space="0"/>
              <w:right w:val="single" w:color="000000" w:sz="5" w:space="0"/>
            </w:tcBorders>
          </w:tcPr>
          <w:p w:rsidRPr="00861188" w:rsidR="00DC15E2" w:rsidP="00861188" w:rsidRDefault="00DC15E2" w14:paraId="4152116B" w14:textId="34DB1C89">
            <w:pPr>
              <w:spacing w:before="33" w:after="197"/>
              <w:ind w:left="115"/>
              <w:textAlignment w:val="baseline"/>
              <w:rPr>
                <w:rFonts w:ascii="Arial" w:hAnsi="Arial" w:eastAsia="Calibri" w:cs="Arial"/>
                <w:color w:val="000000"/>
              </w:rPr>
            </w:pPr>
          </w:p>
        </w:tc>
        <w:tc>
          <w:tcPr>
            <w:tcW w:w="3216" w:type="dxa"/>
            <w:tcBorders>
              <w:top w:val="single" w:color="000000" w:sz="5" w:space="0"/>
              <w:left w:val="single" w:color="000000" w:sz="5" w:space="0"/>
              <w:bottom w:val="single" w:color="000000" w:sz="5" w:space="0"/>
              <w:right w:val="single" w:color="000000" w:sz="5" w:space="0"/>
            </w:tcBorders>
          </w:tcPr>
          <w:p w:rsidRPr="00861188" w:rsidR="00DC15E2" w:rsidP="00861188" w:rsidRDefault="00DC15E2" w14:paraId="4152116C" w14:textId="54E28477">
            <w:pPr>
              <w:spacing w:before="33" w:after="197"/>
              <w:ind w:left="115"/>
              <w:textAlignment w:val="baseline"/>
              <w:rPr>
                <w:rFonts w:ascii="Arial" w:hAnsi="Arial" w:eastAsia="Calibri" w:cs="Arial"/>
                <w:color w:val="000000"/>
              </w:rPr>
            </w:pPr>
          </w:p>
        </w:tc>
      </w:tr>
      <w:tr w:rsidRPr="00861188" w:rsidR="00DC15E2" w14:paraId="41521171" w14:textId="77777777">
        <w:trPr>
          <w:trHeight w:val="461" w:hRule="exact"/>
        </w:trPr>
        <w:tc>
          <w:tcPr>
            <w:tcW w:w="3442" w:type="dxa"/>
            <w:tcBorders>
              <w:top w:val="single" w:color="000000" w:sz="5" w:space="0"/>
              <w:left w:val="single" w:color="000000" w:sz="5" w:space="0"/>
              <w:bottom w:val="single" w:color="000000" w:sz="5" w:space="0"/>
              <w:right w:val="single" w:color="000000" w:sz="5" w:space="0"/>
            </w:tcBorders>
          </w:tcPr>
          <w:p w:rsidRPr="00861188" w:rsidR="00DC15E2" w:rsidP="00861188" w:rsidRDefault="00A45DF7" w14:paraId="4152116E" w14:textId="77777777">
            <w:pPr>
              <w:spacing w:before="34" w:after="197"/>
              <w:ind w:left="115"/>
              <w:textAlignment w:val="baseline"/>
              <w:rPr>
                <w:rFonts w:ascii="Arial" w:hAnsi="Arial" w:eastAsia="Calibri" w:cs="Arial"/>
                <w:color w:val="000000"/>
              </w:rPr>
            </w:pPr>
            <w:r w:rsidRPr="00861188">
              <w:rPr>
                <w:rFonts w:ascii="Arial" w:hAnsi="Arial" w:eastAsia="Calibri" w:cs="Arial"/>
                <w:color w:val="000000"/>
              </w:rPr>
              <w:t>Consumables</w:t>
            </w:r>
          </w:p>
        </w:tc>
        <w:tc>
          <w:tcPr>
            <w:tcW w:w="2985" w:type="dxa"/>
            <w:tcBorders>
              <w:top w:val="single" w:color="000000" w:sz="5" w:space="0"/>
              <w:left w:val="single" w:color="000000" w:sz="5" w:space="0"/>
              <w:bottom w:val="single" w:color="000000" w:sz="5" w:space="0"/>
              <w:right w:val="single" w:color="000000" w:sz="5" w:space="0"/>
            </w:tcBorders>
          </w:tcPr>
          <w:p w:rsidRPr="00861188" w:rsidR="00DC15E2" w:rsidP="00861188" w:rsidRDefault="00DC15E2" w14:paraId="4152116F" w14:textId="1100BB20">
            <w:pPr>
              <w:tabs>
                <w:tab w:val="left" w:pos="792"/>
              </w:tabs>
              <w:spacing w:before="34" w:after="197"/>
              <w:ind w:left="115"/>
              <w:textAlignment w:val="baseline"/>
              <w:rPr>
                <w:rFonts w:ascii="Arial" w:hAnsi="Arial" w:eastAsia="Calibri" w:cs="Arial"/>
                <w:color w:val="000000"/>
              </w:rPr>
            </w:pPr>
          </w:p>
        </w:tc>
        <w:tc>
          <w:tcPr>
            <w:tcW w:w="3216" w:type="dxa"/>
            <w:tcBorders>
              <w:top w:val="single" w:color="000000" w:sz="5" w:space="0"/>
              <w:left w:val="single" w:color="000000" w:sz="5" w:space="0"/>
              <w:bottom w:val="single" w:color="000000" w:sz="5" w:space="0"/>
              <w:right w:val="single" w:color="000000" w:sz="5" w:space="0"/>
            </w:tcBorders>
          </w:tcPr>
          <w:p w:rsidRPr="00861188" w:rsidR="00DC15E2" w:rsidP="00861188" w:rsidRDefault="00DC15E2" w14:paraId="41521170" w14:textId="641771B2">
            <w:pPr>
              <w:tabs>
                <w:tab w:val="left" w:pos="792"/>
              </w:tabs>
              <w:spacing w:before="34" w:after="197"/>
              <w:ind w:left="115"/>
              <w:textAlignment w:val="baseline"/>
              <w:rPr>
                <w:rFonts w:ascii="Arial" w:hAnsi="Arial" w:eastAsia="Calibri" w:cs="Arial"/>
                <w:color w:val="000000"/>
              </w:rPr>
            </w:pPr>
          </w:p>
        </w:tc>
      </w:tr>
      <w:tr w:rsidRPr="00861188" w:rsidR="00DC15E2" w14:paraId="41521175" w14:textId="77777777">
        <w:trPr>
          <w:trHeight w:val="461" w:hRule="exact"/>
        </w:trPr>
        <w:tc>
          <w:tcPr>
            <w:tcW w:w="3442" w:type="dxa"/>
            <w:tcBorders>
              <w:top w:val="single" w:color="000000" w:sz="5" w:space="0"/>
              <w:left w:val="single" w:color="000000" w:sz="5" w:space="0"/>
              <w:bottom w:val="single" w:color="000000" w:sz="5" w:space="0"/>
              <w:right w:val="single" w:color="000000" w:sz="5" w:space="0"/>
            </w:tcBorders>
          </w:tcPr>
          <w:p w:rsidRPr="00861188" w:rsidR="00DC15E2" w:rsidP="00861188" w:rsidRDefault="00A45DF7" w14:paraId="41521172" w14:textId="77777777">
            <w:pPr>
              <w:spacing w:before="33" w:after="197"/>
              <w:ind w:left="115"/>
              <w:textAlignment w:val="baseline"/>
              <w:rPr>
                <w:rFonts w:ascii="Arial" w:hAnsi="Arial" w:eastAsia="Calibri" w:cs="Arial"/>
                <w:color w:val="000000"/>
              </w:rPr>
            </w:pPr>
            <w:r w:rsidRPr="00861188">
              <w:rPr>
                <w:rFonts w:ascii="Arial" w:hAnsi="Arial" w:eastAsia="Calibri" w:cs="Arial"/>
                <w:color w:val="000000"/>
              </w:rPr>
              <w:t>Travel &amp; Subsistence</w:t>
            </w:r>
          </w:p>
        </w:tc>
        <w:tc>
          <w:tcPr>
            <w:tcW w:w="2985" w:type="dxa"/>
            <w:tcBorders>
              <w:top w:val="single" w:color="000000" w:sz="5" w:space="0"/>
              <w:left w:val="single" w:color="000000" w:sz="5" w:space="0"/>
              <w:bottom w:val="single" w:color="000000" w:sz="5" w:space="0"/>
              <w:right w:val="single" w:color="000000" w:sz="5" w:space="0"/>
            </w:tcBorders>
          </w:tcPr>
          <w:p w:rsidRPr="00861188" w:rsidR="00DC15E2" w:rsidP="00861188" w:rsidRDefault="00DC15E2" w14:paraId="41521173" w14:textId="7271A6E8">
            <w:pPr>
              <w:tabs>
                <w:tab w:val="left" w:pos="648"/>
              </w:tabs>
              <w:spacing w:before="33" w:after="197"/>
              <w:ind w:left="115"/>
              <w:textAlignment w:val="baseline"/>
              <w:rPr>
                <w:rFonts w:ascii="Arial" w:hAnsi="Arial" w:eastAsia="Calibri" w:cs="Arial"/>
                <w:color w:val="000000"/>
              </w:rPr>
            </w:pPr>
          </w:p>
        </w:tc>
        <w:tc>
          <w:tcPr>
            <w:tcW w:w="3216" w:type="dxa"/>
            <w:tcBorders>
              <w:top w:val="single" w:color="000000" w:sz="5" w:space="0"/>
              <w:left w:val="single" w:color="000000" w:sz="5" w:space="0"/>
              <w:bottom w:val="single" w:color="000000" w:sz="5" w:space="0"/>
              <w:right w:val="single" w:color="000000" w:sz="5" w:space="0"/>
            </w:tcBorders>
          </w:tcPr>
          <w:p w:rsidRPr="00861188" w:rsidR="00DC15E2" w:rsidP="00861188" w:rsidRDefault="00DC15E2" w14:paraId="41521174" w14:textId="0D1D0C0B">
            <w:pPr>
              <w:tabs>
                <w:tab w:val="left" w:pos="648"/>
              </w:tabs>
              <w:spacing w:before="33" w:after="197"/>
              <w:ind w:left="115"/>
              <w:textAlignment w:val="baseline"/>
              <w:rPr>
                <w:rFonts w:ascii="Arial" w:hAnsi="Arial" w:eastAsia="Calibri" w:cs="Arial"/>
                <w:color w:val="000000"/>
              </w:rPr>
            </w:pPr>
          </w:p>
        </w:tc>
      </w:tr>
      <w:tr w:rsidRPr="00861188" w:rsidR="00DC15E2" w14:paraId="41521179" w14:textId="77777777">
        <w:trPr>
          <w:trHeight w:val="456" w:hRule="exact"/>
        </w:trPr>
        <w:tc>
          <w:tcPr>
            <w:tcW w:w="3442" w:type="dxa"/>
            <w:tcBorders>
              <w:top w:val="single" w:color="000000" w:sz="5" w:space="0"/>
              <w:left w:val="single" w:color="000000" w:sz="5" w:space="0"/>
              <w:bottom w:val="single" w:color="000000" w:sz="5" w:space="0"/>
              <w:right w:val="single" w:color="000000" w:sz="5" w:space="0"/>
            </w:tcBorders>
          </w:tcPr>
          <w:p w:rsidRPr="00861188" w:rsidR="00DC15E2" w:rsidP="00861188" w:rsidRDefault="00A45DF7" w14:paraId="41521176" w14:textId="77777777">
            <w:pPr>
              <w:spacing w:before="33" w:after="197"/>
              <w:ind w:left="115"/>
              <w:textAlignment w:val="baseline"/>
              <w:rPr>
                <w:rFonts w:ascii="Arial" w:hAnsi="Arial" w:eastAsia="Calibri" w:cs="Arial"/>
                <w:color w:val="000000"/>
              </w:rPr>
            </w:pPr>
            <w:r w:rsidRPr="00861188">
              <w:rPr>
                <w:rFonts w:ascii="Arial" w:hAnsi="Arial" w:eastAsia="Calibri" w:cs="Arial"/>
                <w:color w:val="000000"/>
              </w:rPr>
              <w:t>Other DI</w:t>
            </w:r>
          </w:p>
        </w:tc>
        <w:tc>
          <w:tcPr>
            <w:tcW w:w="2985" w:type="dxa"/>
            <w:tcBorders>
              <w:top w:val="single" w:color="000000" w:sz="5" w:space="0"/>
              <w:left w:val="single" w:color="000000" w:sz="5" w:space="0"/>
              <w:bottom w:val="single" w:color="000000" w:sz="5" w:space="0"/>
              <w:right w:val="single" w:color="000000" w:sz="5" w:space="0"/>
            </w:tcBorders>
          </w:tcPr>
          <w:p w:rsidRPr="00861188" w:rsidR="00DC15E2" w:rsidP="00861188" w:rsidRDefault="00DC15E2" w14:paraId="41521177" w14:textId="2E63BBEB">
            <w:pPr>
              <w:tabs>
                <w:tab w:val="left" w:pos="864"/>
              </w:tabs>
              <w:spacing w:before="33" w:after="197"/>
              <w:ind w:left="115"/>
              <w:textAlignment w:val="baseline"/>
              <w:rPr>
                <w:rFonts w:ascii="Arial" w:hAnsi="Arial" w:eastAsia="Calibri" w:cs="Arial"/>
                <w:color w:val="000000"/>
              </w:rPr>
            </w:pPr>
          </w:p>
        </w:tc>
        <w:tc>
          <w:tcPr>
            <w:tcW w:w="3216" w:type="dxa"/>
            <w:tcBorders>
              <w:top w:val="single" w:color="000000" w:sz="5" w:space="0"/>
              <w:left w:val="single" w:color="000000" w:sz="5" w:space="0"/>
              <w:bottom w:val="single" w:color="000000" w:sz="5" w:space="0"/>
              <w:right w:val="single" w:color="000000" w:sz="5" w:space="0"/>
            </w:tcBorders>
          </w:tcPr>
          <w:p w:rsidRPr="00861188" w:rsidR="00DC15E2" w:rsidP="00861188" w:rsidRDefault="00DC15E2" w14:paraId="41521178" w14:textId="432CE982">
            <w:pPr>
              <w:tabs>
                <w:tab w:val="left" w:pos="792"/>
              </w:tabs>
              <w:spacing w:before="33" w:after="197"/>
              <w:ind w:left="115"/>
              <w:textAlignment w:val="baseline"/>
              <w:rPr>
                <w:rFonts w:ascii="Arial" w:hAnsi="Arial" w:eastAsia="Calibri" w:cs="Arial"/>
                <w:color w:val="000000"/>
              </w:rPr>
            </w:pPr>
          </w:p>
        </w:tc>
      </w:tr>
      <w:tr w:rsidRPr="00861188" w:rsidR="00DC15E2" w14:paraId="4152117D" w14:textId="77777777">
        <w:trPr>
          <w:trHeight w:val="461" w:hRule="exact"/>
        </w:trPr>
        <w:tc>
          <w:tcPr>
            <w:tcW w:w="3442" w:type="dxa"/>
            <w:tcBorders>
              <w:top w:val="single" w:color="000000" w:sz="5" w:space="0"/>
              <w:left w:val="single" w:color="000000" w:sz="5" w:space="0"/>
              <w:bottom w:val="single" w:color="000000" w:sz="5" w:space="0"/>
              <w:right w:val="single" w:color="000000" w:sz="5" w:space="0"/>
            </w:tcBorders>
          </w:tcPr>
          <w:p w:rsidRPr="00861188" w:rsidR="00DC15E2" w:rsidP="00685237" w:rsidRDefault="00A45DF7" w14:paraId="4152117A" w14:textId="77777777">
            <w:pPr>
              <w:textAlignment w:val="baseline"/>
              <w:rPr>
                <w:rFonts w:ascii="Arial" w:hAnsi="Arial" w:eastAsia="Calibri" w:cs="Arial"/>
                <w:color w:val="000000"/>
              </w:rPr>
            </w:pPr>
            <w:r w:rsidRPr="00861188">
              <w:rPr>
                <w:rFonts w:ascii="Arial" w:hAnsi="Arial" w:eastAsia="Calibri" w:cs="Arial"/>
                <w:color w:val="000000"/>
              </w:rPr>
              <w:t xml:space="preserve"> </w:t>
            </w:r>
          </w:p>
        </w:tc>
        <w:tc>
          <w:tcPr>
            <w:tcW w:w="2985" w:type="dxa"/>
            <w:tcBorders>
              <w:top w:val="single" w:color="000000" w:sz="5" w:space="0"/>
              <w:left w:val="single" w:color="000000" w:sz="5" w:space="0"/>
              <w:bottom w:val="single" w:color="000000" w:sz="5" w:space="0"/>
              <w:right w:val="single" w:color="000000" w:sz="5" w:space="0"/>
            </w:tcBorders>
          </w:tcPr>
          <w:p w:rsidRPr="00861188" w:rsidR="00DC15E2" w:rsidP="00685237" w:rsidRDefault="00A45DF7" w14:paraId="4152117B" w14:textId="77777777">
            <w:pPr>
              <w:textAlignment w:val="baseline"/>
              <w:rPr>
                <w:rFonts w:ascii="Arial" w:hAnsi="Arial" w:eastAsia="Calibri" w:cs="Arial"/>
                <w:color w:val="000000"/>
              </w:rPr>
            </w:pPr>
            <w:r w:rsidRPr="00861188">
              <w:rPr>
                <w:rFonts w:ascii="Arial" w:hAnsi="Arial" w:eastAsia="Calibri" w:cs="Arial"/>
                <w:color w:val="000000"/>
              </w:rPr>
              <w:t xml:space="preserve"> </w:t>
            </w:r>
          </w:p>
        </w:tc>
        <w:tc>
          <w:tcPr>
            <w:tcW w:w="3216" w:type="dxa"/>
            <w:tcBorders>
              <w:top w:val="single" w:color="000000" w:sz="5" w:space="0"/>
              <w:left w:val="single" w:color="000000" w:sz="5" w:space="0"/>
              <w:bottom w:val="single" w:color="000000" w:sz="5" w:space="0"/>
              <w:right w:val="single" w:color="000000" w:sz="5" w:space="0"/>
            </w:tcBorders>
          </w:tcPr>
          <w:p w:rsidRPr="00861188" w:rsidR="00DC15E2" w:rsidP="001F42E8" w:rsidRDefault="00A45DF7" w14:paraId="4152117C" w14:textId="77777777">
            <w:pPr>
              <w:textAlignment w:val="baseline"/>
              <w:rPr>
                <w:rFonts w:ascii="Arial" w:hAnsi="Arial" w:eastAsia="Calibri" w:cs="Arial"/>
                <w:color w:val="000000"/>
              </w:rPr>
            </w:pPr>
            <w:r w:rsidRPr="00861188">
              <w:rPr>
                <w:rFonts w:ascii="Arial" w:hAnsi="Arial" w:eastAsia="Calibri" w:cs="Arial"/>
                <w:color w:val="000000"/>
              </w:rPr>
              <w:t xml:space="preserve"> </w:t>
            </w:r>
          </w:p>
        </w:tc>
      </w:tr>
      <w:tr w:rsidRPr="00861188" w:rsidR="00DC15E2" w14:paraId="4152117F" w14:textId="77777777">
        <w:trPr>
          <w:trHeight w:val="461" w:hRule="exact"/>
        </w:trPr>
        <w:tc>
          <w:tcPr>
            <w:tcW w:w="9643" w:type="dxa"/>
            <w:gridSpan w:val="3"/>
            <w:tcBorders>
              <w:top w:val="single" w:color="000000" w:sz="5" w:space="0"/>
              <w:left w:val="single" w:color="000000" w:sz="5" w:space="0"/>
              <w:bottom w:val="single" w:color="000000" w:sz="5" w:space="0"/>
              <w:right w:val="single" w:color="000000" w:sz="5" w:space="0"/>
            </w:tcBorders>
          </w:tcPr>
          <w:p w:rsidRPr="00861188" w:rsidR="00DC15E2" w:rsidP="00861188" w:rsidRDefault="00A45DF7" w14:paraId="4152117E" w14:textId="77777777">
            <w:pPr>
              <w:spacing w:before="33" w:after="202"/>
              <w:ind w:left="115"/>
              <w:textAlignment w:val="baseline"/>
              <w:rPr>
                <w:rFonts w:ascii="Arial" w:hAnsi="Arial" w:eastAsia="Calibri" w:cs="Arial"/>
                <w:color w:val="000000"/>
              </w:rPr>
            </w:pPr>
            <w:r w:rsidRPr="00861188">
              <w:rPr>
                <w:rFonts w:ascii="Arial" w:hAnsi="Arial" w:eastAsia="Calibri" w:cs="Arial"/>
                <w:color w:val="000000"/>
              </w:rPr>
              <w:t>DIRECTLY ALLOCATED COSTS</w:t>
            </w:r>
          </w:p>
        </w:tc>
      </w:tr>
      <w:tr w:rsidRPr="00861188" w:rsidR="00DC15E2" w14:paraId="41521185" w14:textId="77777777">
        <w:trPr>
          <w:trHeight w:val="912" w:hRule="exact"/>
        </w:trPr>
        <w:tc>
          <w:tcPr>
            <w:tcW w:w="3442" w:type="dxa"/>
            <w:tcBorders>
              <w:top w:val="single" w:color="000000" w:sz="5" w:space="0"/>
              <w:left w:val="single" w:color="000000" w:sz="5" w:space="0"/>
              <w:bottom w:val="single" w:color="000000" w:sz="5" w:space="0"/>
              <w:right w:val="single" w:color="000000" w:sz="5" w:space="0"/>
            </w:tcBorders>
          </w:tcPr>
          <w:p w:rsidRPr="00861188" w:rsidR="00DC15E2" w:rsidP="00861188" w:rsidRDefault="00A45DF7" w14:paraId="41521180" w14:textId="77777777">
            <w:pPr>
              <w:spacing w:after="211"/>
              <w:ind w:left="108"/>
              <w:textAlignment w:val="baseline"/>
              <w:rPr>
                <w:rFonts w:ascii="Arial" w:hAnsi="Arial" w:eastAsia="Calibri" w:cs="Arial"/>
                <w:color w:val="000000"/>
              </w:rPr>
            </w:pPr>
            <w:r w:rsidRPr="00861188">
              <w:rPr>
                <w:rFonts w:ascii="Arial" w:hAnsi="Arial" w:eastAsia="Calibri" w:cs="Arial"/>
                <w:color w:val="000000"/>
              </w:rPr>
              <w:t xml:space="preserve">Estates – PDRA </w:t>
            </w:r>
            <w:r w:rsidRPr="00861188">
              <w:rPr>
                <w:rFonts w:ascii="Arial" w:hAnsi="Arial" w:eastAsia="Calibri" w:cs="Arial"/>
                <w:color w:val="000000"/>
              </w:rPr>
              <w:br/>
            </w:r>
            <w:r w:rsidRPr="00861188">
              <w:rPr>
                <w:rFonts w:ascii="Arial" w:hAnsi="Arial" w:eastAsia="Calibri" w:cs="Arial"/>
                <w:color w:val="000000"/>
              </w:rPr>
              <w:t>Estates – Co-I</w:t>
            </w:r>
          </w:p>
        </w:tc>
        <w:tc>
          <w:tcPr>
            <w:tcW w:w="2985" w:type="dxa"/>
            <w:tcBorders>
              <w:top w:val="single" w:color="000000" w:sz="5" w:space="0"/>
              <w:left w:val="single" w:color="000000" w:sz="5" w:space="0"/>
              <w:bottom w:val="single" w:color="000000" w:sz="5" w:space="0"/>
              <w:right w:val="single" w:color="000000" w:sz="5" w:space="0"/>
            </w:tcBorders>
          </w:tcPr>
          <w:p w:rsidRPr="00861188" w:rsidR="00DC15E2" w:rsidP="00861188" w:rsidRDefault="00DC15E2" w14:paraId="41521182" w14:textId="7E444066">
            <w:pPr>
              <w:spacing w:before="192" w:after="254"/>
              <w:ind w:left="144"/>
              <w:textAlignment w:val="baseline"/>
              <w:rPr>
                <w:rFonts w:ascii="Arial" w:hAnsi="Arial" w:eastAsia="Calibri" w:cs="Arial"/>
                <w:color w:val="000000"/>
              </w:rPr>
            </w:pPr>
          </w:p>
        </w:tc>
        <w:tc>
          <w:tcPr>
            <w:tcW w:w="3216" w:type="dxa"/>
            <w:tcBorders>
              <w:top w:val="single" w:color="000000" w:sz="5" w:space="0"/>
              <w:left w:val="single" w:color="000000" w:sz="5" w:space="0"/>
              <w:bottom w:val="single" w:color="000000" w:sz="5" w:space="0"/>
              <w:right w:val="single" w:color="000000" w:sz="5" w:space="0"/>
            </w:tcBorders>
          </w:tcPr>
          <w:p w:rsidRPr="00861188" w:rsidR="00DC15E2" w:rsidP="00861188" w:rsidRDefault="00DC15E2" w14:paraId="41521184" w14:textId="6C884C0D">
            <w:pPr>
              <w:spacing w:before="192" w:after="254"/>
              <w:ind w:left="144"/>
              <w:textAlignment w:val="baseline"/>
              <w:rPr>
                <w:rFonts w:ascii="Arial" w:hAnsi="Arial" w:eastAsia="Calibri" w:cs="Arial"/>
                <w:color w:val="000000"/>
              </w:rPr>
            </w:pPr>
          </w:p>
        </w:tc>
      </w:tr>
      <w:tr w:rsidRPr="00861188" w:rsidR="00DC15E2" w14:paraId="4152118B" w14:textId="77777777">
        <w:trPr>
          <w:trHeight w:val="907" w:hRule="exact"/>
        </w:trPr>
        <w:tc>
          <w:tcPr>
            <w:tcW w:w="3442" w:type="dxa"/>
            <w:tcBorders>
              <w:top w:val="single" w:color="000000" w:sz="5" w:space="0"/>
              <w:left w:val="single" w:color="000000" w:sz="5" w:space="0"/>
              <w:bottom w:val="single" w:color="000000" w:sz="5" w:space="0"/>
              <w:right w:val="single" w:color="000000" w:sz="5" w:space="0"/>
            </w:tcBorders>
          </w:tcPr>
          <w:p w:rsidRPr="00861188" w:rsidR="00DC15E2" w:rsidP="00861188" w:rsidRDefault="00A45DF7" w14:paraId="41521186" w14:textId="77777777">
            <w:pPr>
              <w:spacing w:after="212"/>
              <w:ind w:left="108"/>
              <w:textAlignment w:val="baseline"/>
              <w:rPr>
                <w:rFonts w:ascii="Arial" w:hAnsi="Arial" w:eastAsia="Calibri" w:cs="Arial"/>
                <w:color w:val="000000"/>
              </w:rPr>
            </w:pPr>
            <w:r w:rsidRPr="00861188">
              <w:rPr>
                <w:rFonts w:ascii="Arial" w:hAnsi="Arial" w:eastAsia="Calibri" w:cs="Arial"/>
                <w:color w:val="000000"/>
              </w:rPr>
              <w:t xml:space="preserve">Other DA – Lab tech </w:t>
            </w:r>
            <w:r w:rsidRPr="00861188">
              <w:rPr>
                <w:rFonts w:ascii="Arial" w:hAnsi="Arial" w:eastAsia="Calibri" w:cs="Arial"/>
                <w:color w:val="000000"/>
              </w:rPr>
              <w:br/>
            </w:r>
            <w:r w:rsidRPr="00861188">
              <w:rPr>
                <w:rFonts w:ascii="Arial" w:hAnsi="Arial" w:eastAsia="Calibri" w:cs="Arial"/>
                <w:color w:val="000000"/>
              </w:rPr>
              <w:t>Other DA – Co-I</w:t>
            </w:r>
          </w:p>
        </w:tc>
        <w:tc>
          <w:tcPr>
            <w:tcW w:w="2985" w:type="dxa"/>
            <w:tcBorders>
              <w:top w:val="single" w:color="000000" w:sz="5" w:space="0"/>
              <w:left w:val="single" w:color="000000" w:sz="5" w:space="0"/>
              <w:bottom w:val="single" w:color="000000" w:sz="5" w:space="0"/>
              <w:right w:val="single" w:color="000000" w:sz="5" w:space="0"/>
            </w:tcBorders>
          </w:tcPr>
          <w:p w:rsidRPr="00861188" w:rsidR="00DC15E2" w:rsidP="00861188" w:rsidRDefault="00DC15E2" w14:paraId="41521188" w14:textId="3028E89C">
            <w:pPr>
              <w:spacing w:before="192" w:after="250"/>
              <w:ind w:left="144"/>
              <w:textAlignment w:val="baseline"/>
              <w:rPr>
                <w:rFonts w:ascii="Arial" w:hAnsi="Arial" w:eastAsia="Calibri" w:cs="Arial"/>
                <w:color w:val="000000"/>
              </w:rPr>
            </w:pPr>
          </w:p>
        </w:tc>
        <w:tc>
          <w:tcPr>
            <w:tcW w:w="3216" w:type="dxa"/>
            <w:tcBorders>
              <w:top w:val="single" w:color="000000" w:sz="5" w:space="0"/>
              <w:left w:val="single" w:color="000000" w:sz="5" w:space="0"/>
              <w:bottom w:val="single" w:color="000000" w:sz="5" w:space="0"/>
              <w:right w:val="single" w:color="000000" w:sz="5" w:space="0"/>
            </w:tcBorders>
          </w:tcPr>
          <w:p w:rsidRPr="00861188" w:rsidR="00DC15E2" w:rsidP="00861188" w:rsidRDefault="00DC15E2" w14:paraId="4152118A" w14:textId="72F85102">
            <w:pPr>
              <w:spacing w:before="192" w:after="250"/>
              <w:ind w:left="144"/>
              <w:textAlignment w:val="baseline"/>
              <w:rPr>
                <w:rFonts w:ascii="Arial" w:hAnsi="Arial" w:eastAsia="Calibri" w:cs="Arial"/>
                <w:color w:val="000000"/>
              </w:rPr>
            </w:pPr>
          </w:p>
        </w:tc>
      </w:tr>
      <w:tr w:rsidRPr="00861188" w:rsidR="00DC15E2" w14:paraId="4152118D" w14:textId="77777777">
        <w:trPr>
          <w:trHeight w:val="461" w:hRule="exact"/>
        </w:trPr>
        <w:tc>
          <w:tcPr>
            <w:tcW w:w="9643" w:type="dxa"/>
            <w:gridSpan w:val="3"/>
            <w:tcBorders>
              <w:top w:val="single" w:color="000000" w:sz="5" w:space="0"/>
              <w:left w:val="single" w:color="000000" w:sz="5" w:space="0"/>
              <w:bottom w:val="single" w:color="000000" w:sz="5" w:space="0"/>
              <w:right w:val="single" w:color="000000" w:sz="5" w:space="0"/>
            </w:tcBorders>
          </w:tcPr>
          <w:p w:rsidRPr="00861188" w:rsidR="00DC15E2" w:rsidP="00685237" w:rsidRDefault="00A45DF7" w14:paraId="4152118C" w14:textId="77777777">
            <w:pPr>
              <w:textAlignment w:val="baseline"/>
              <w:rPr>
                <w:rFonts w:ascii="Arial" w:hAnsi="Arial" w:eastAsia="Calibri" w:cs="Arial"/>
                <w:color w:val="000000"/>
              </w:rPr>
            </w:pPr>
            <w:r w:rsidRPr="00861188">
              <w:rPr>
                <w:rFonts w:ascii="Arial" w:hAnsi="Arial" w:eastAsia="Calibri" w:cs="Arial"/>
                <w:color w:val="000000"/>
              </w:rPr>
              <w:t xml:space="preserve"> </w:t>
            </w:r>
          </w:p>
        </w:tc>
      </w:tr>
      <w:tr w:rsidRPr="00861188" w:rsidR="00DC15E2" w14:paraId="41521193" w14:textId="77777777">
        <w:trPr>
          <w:trHeight w:val="907" w:hRule="exact"/>
        </w:trPr>
        <w:tc>
          <w:tcPr>
            <w:tcW w:w="3442" w:type="dxa"/>
            <w:tcBorders>
              <w:top w:val="single" w:color="000000" w:sz="5" w:space="0"/>
              <w:left w:val="single" w:color="000000" w:sz="5" w:space="0"/>
              <w:bottom w:val="single" w:color="000000" w:sz="5" w:space="0"/>
              <w:right w:val="single" w:color="000000" w:sz="5" w:space="0"/>
            </w:tcBorders>
          </w:tcPr>
          <w:p w:rsidRPr="00861188" w:rsidR="00DC15E2" w:rsidP="00861188" w:rsidRDefault="00A45DF7" w14:paraId="4152118E" w14:textId="77777777">
            <w:pPr>
              <w:spacing w:after="207"/>
              <w:ind w:left="108"/>
              <w:textAlignment w:val="baseline"/>
              <w:rPr>
                <w:rFonts w:ascii="Arial" w:hAnsi="Arial" w:eastAsia="Calibri" w:cs="Arial"/>
                <w:color w:val="000000"/>
              </w:rPr>
            </w:pPr>
            <w:r w:rsidRPr="00861188">
              <w:rPr>
                <w:rFonts w:ascii="Arial" w:hAnsi="Arial" w:eastAsia="Calibri" w:cs="Arial"/>
                <w:color w:val="000000"/>
              </w:rPr>
              <w:t xml:space="preserve">INDIRECT COSTS – PDRA </w:t>
            </w:r>
            <w:r w:rsidRPr="00861188">
              <w:rPr>
                <w:rFonts w:ascii="Arial" w:hAnsi="Arial" w:eastAsia="Calibri" w:cs="Arial"/>
                <w:color w:val="000000"/>
              </w:rPr>
              <w:br/>
            </w:r>
            <w:r w:rsidRPr="00861188">
              <w:rPr>
                <w:rFonts w:ascii="Arial" w:hAnsi="Arial" w:eastAsia="Calibri" w:cs="Arial"/>
                <w:color w:val="000000"/>
              </w:rPr>
              <w:t>INDIRECT COSTS – Co-I</w:t>
            </w:r>
          </w:p>
        </w:tc>
        <w:tc>
          <w:tcPr>
            <w:tcW w:w="2985" w:type="dxa"/>
            <w:tcBorders>
              <w:top w:val="single" w:color="000000" w:sz="5" w:space="0"/>
              <w:left w:val="single" w:color="000000" w:sz="5" w:space="0"/>
              <w:bottom w:val="single" w:color="000000" w:sz="5" w:space="0"/>
              <w:right w:val="single" w:color="000000" w:sz="5" w:space="0"/>
            </w:tcBorders>
          </w:tcPr>
          <w:p w:rsidRPr="00861188" w:rsidR="00DC15E2" w:rsidP="00861188" w:rsidRDefault="00DC15E2" w14:paraId="41521190" w14:textId="70AA0A47">
            <w:pPr>
              <w:spacing w:before="192" w:after="250"/>
              <w:ind w:left="144"/>
              <w:textAlignment w:val="baseline"/>
              <w:rPr>
                <w:rFonts w:ascii="Arial" w:hAnsi="Arial" w:eastAsia="Calibri" w:cs="Arial"/>
                <w:color w:val="000000"/>
              </w:rPr>
            </w:pPr>
          </w:p>
        </w:tc>
        <w:tc>
          <w:tcPr>
            <w:tcW w:w="3216" w:type="dxa"/>
            <w:tcBorders>
              <w:top w:val="single" w:color="000000" w:sz="5" w:space="0"/>
              <w:left w:val="single" w:color="000000" w:sz="5" w:space="0"/>
              <w:bottom w:val="single" w:color="000000" w:sz="5" w:space="0"/>
              <w:right w:val="single" w:color="000000" w:sz="5" w:space="0"/>
            </w:tcBorders>
          </w:tcPr>
          <w:p w:rsidRPr="00861188" w:rsidR="00DC15E2" w:rsidP="00861188" w:rsidRDefault="00DC15E2" w14:paraId="41521192" w14:textId="65D16825">
            <w:pPr>
              <w:tabs>
                <w:tab w:val="left" w:pos="360"/>
              </w:tabs>
              <w:spacing w:before="192" w:after="250"/>
              <w:ind w:left="144"/>
              <w:textAlignment w:val="baseline"/>
              <w:rPr>
                <w:rFonts w:ascii="Arial" w:hAnsi="Arial" w:eastAsia="Calibri" w:cs="Arial"/>
                <w:color w:val="000000"/>
              </w:rPr>
            </w:pPr>
          </w:p>
        </w:tc>
      </w:tr>
      <w:tr w:rsidRPr="00861188" w:rsidR="00DC15E2" w14:paraId="41521197" w14:textId="77777777">
        <w:trPr>
          <w:trHeight w:val="461" w:hRule="exact"/>
        </w:trPr>
        <w:tc>
          <w:tcPr>
            <w:tcW w:w="3442" w:type="dxa"/>
            <w:tcBorders>
              <w:top w:val="single" w:color="000000" w:sz="5" w:space="0"/>
              <w:left w:val="single" w:color="000000" w:sz="5" w:space="0"/>
              <w:bottom w:val="single" w:color="000000" w:sz="5" w:space="0"/>
              <w:right w:val="single" w:color="000000" w:sz="5" w:space="0"/>
            </w:tcBorders>
          </w:tcPr>
          <w:p w:rsidRPr="00861188" w:rsidR="00DC15E2" w:rsidP="00861188" w:rsidRDefault="00A45DF7" w14:paraId="41521194" w14:textId="77777777">
            <w:pPr>
              <w:spacing w:before="33" w:after="211"/>
              <w:ind w:left="115"/>
              <w:textAlignment w:val="baseline"/>
              <w:rPr>
                <w:rFonts w:ascii="Arial" w:hAnsi="Arial" w:eastAsia="Calibri" w:cs="Arial"/>
                <w:color w:val="000000"/>
              </w:rPr>
            </w:pPr>
            <w:r w:rsidRPr="00861188">
              <w:rPr>
                <w:rFonts w:ascii="Arial" w:hAnsi="Arial" w:eastAsia="Calibri" w:cs="Arial"/>
                <w:color w:val="000000"/>
              </w:rPr>
              <w:t>EXCEPTIONAL ITEMS</w:t>
            </w:r>
          </w:p>
        </w:tc>
        <w:tc>
          <w:tcPr>
            <w:tcW w:w="2985" w:type="dxa"/>
            <w:tcBorders>
              <w:top w:val="single" w:color="000000" w:sz="5" w:space="0"/>
              <w:left w:val="single" w:color="000000" w:sz="5" w:space="0"/>
              <w:bottom w:val="single" w:color="000000" w:sz="5" w:space="0"/>
              <w:right w:val="single" w:color="000000" w:sz="5" w:space="0"/>
            </w:tcBorders>
          </w:tcPr>
          <w:p w:rsidRPr="00861188" w:rsidR="00DC15E2" w:rsidP="00861188" w:rsidRDefault="00DC15E2" w14:paraId="41521195" w14:textId="2D95324D">
            <w:pPr>
              <w:tabs>
                <w:tab w:val="left" w:pos="792"/>
              </w:tabs>
              <w:spacing w:before="33" w:after="211"/>
              <w:ind w:left="115"/>
              <w:textAlignment w:val="baseline"/>
              <w:rPr>
                <w:rFonts w:ascii="Arial" w:hAnsi="Arial" w:eastAsia="Calibri" w:cs="Arial"/>
                <w:color w:val="000000"/>
              </w:rPr>
            </w:pPr>
          </w:p>
        </w:tc>
        <w:tc>
          <w:tcPr>
            <w:tcW w:w="3216" w:type="dxa"/>
            <w:tcBorders>
              <w:top w:val="single" w:color="000000" w:sz="5" w:space="0"/>
              <w:left w:val="single" w:color="000000" w:sz="5" w:space="0"/>
              <w:bottom w:val="single" w:color="000000" w:sz="5" w:space="0"/>
              <w:right w:val="single" w:color="000000" w:sz="5" w:space="0"/>
            </w:tcBorders>
          </w:tcPr>
          <w:p w:rsidRPr="00861188" w:rsidR="00DC15E2" w:rsidP="00861188" w:rsidRDefault="00DC15E2" w14:paraId="41521196" w14:textId="4FB78C2A">
            <w:pPr>
              <w:tabs>
                <w:tab w:val="left" w:pos="792"/>
              </w:tabs>
              <w:spacing w:before="33" w:after="211"/>
              <w:ind w:left="115"/>
              <w:textAlignment w:val="baseline"/>
              <w:rPr>
                <w:rFonts w:ascii="Arial" w:hAnsi="Arial" w:eastAsia="Calibri" w:cs="Arial"/>
                <w:color w:val="000000"/>
              </w:rPr>
            </w:pPr>
          </w:p>
        </w:tc>
      </w:tr>
      <w:tr w:rsidRPr="00861188" w:rsidR="00DC15E2" w14:paraId="4152119B" w14:textId="77777777">
        <w:trPr>
          <w:trHeight w:val="432" w:hRule="exact"/>
        </w:trPr>
        <w:tc>
          <w:tcPr>
            <w:tcW w:w="3442" w:type="dxa"/>
            <w:tcBorders>
              <w:top w:val="single" w:color="000000" w:sz="5" w:space="0"/>
              <w:left w:val="single" w:color="000000" w:sz="5" w:space="0"/>
              <w:bottom w:val="single" w:color="000000" w:sz="5" w:space="0"/>
              <w:right w:val="single" w:color="000000" w:sz="5" w:space="0"/>
            </w:tcBorders>
            <w:vAlign w:val="center"/>
          </w:tcPr>
          <w:p w:rsidRPr="00861188" w:rsidR="00DC15E2" w:rsidP="00861188" w:rsidRDefault="00A45DF7" w14:paraId="41521198" w14:textId="77777777">
            <w:pPr>
              <w:spacing w:before="114" w:after="75"/>
              <w:ind w:left="115"/>
              <w:textAlignment w:val="baseline"/>
              <w:rPr>
                <w:rFonts w:ascii="Arial" w:hAnsi="Arial" w:eastAsia="Calibri Light" w:cs="Arial"/>
                <w:color w:val="2D74B5"/>
              </w:rPr>
            </w:pPr>
            <w:r w:rsidRPr="00861188">
              <w:rPr>
                <w:rFonts w:ascii="Arial" w:hAnsi="Arial" w:eastAsia="Calibri Light" w:cs="Arial"/>
                <w:color w:val="2D74B5"/>
              </w:rPr>
              <w:t>Total</w:t>
            </w:r>
          </w:p>
        </w:tc>
        <w:tc>
          <w:tcPr>
            <w:tcW w:w="2985" w:type="dxa"/>
            <w:tcBorders>
              <w:top w:val="single" w:color="000000" w:sz="5" w:space="0"/>
              <w:left w:val="single" w:color="000000" w:sz="5" w:space="0"/>
              <w:bottom w:val="single" w:color="000000" w:sz="5" w:space="0"/>
              <w:right w:val="single" w:color="000000" w:sz="5" w:space="0"/>
            </w:tcBorders>
          </w:tcPr>
          <w:p w:rsidRPr="00861188" w:rsidR="00DC15E2" w:rsidP="00861188" w:rsidRDefault="00DC15E2" w14:paraId="41521199" w14:textId="4F88F914">
            <w:pPr>
              <w:spacing w:before="33" w:after="182"/>
              <w:ind w:left="115"/>
              <w:textAlignment w:val="baseline"/>
              <w:rPr>
                <w:rFonts w:ascii="Arial" w:hAnsi="Arial" w:eastAsia="Calibri" w:cs="Arial"/>
                <w:b/>
                <w:color w:val="000000"/>
              </w:rPr>
            </w:pPr>
          </w:p>
        </w:tc>
        <w:tc>
          <w:tcPr>
            <w:tcW w:w="3216" w:type="dxa"/>
            <w:tcBorders>
              <w:top w:val="single" w:color="000000" w:sz="5" w:space="0"/>
              <w:left w:val="single" w:color="000000" w:sz="5" w:space="0"/>
              <w:bottom w:val="single" w:color="000000" w:sz="5" w:space="0"/>
              <w:right w:val="single" w:color="000000" w:sz="5" w:space="0"/>
            </w:tcBorders>
          </w:tcPr>
          <w:p w:rsidRPr="00861188" w:rsidR="00DC15E2" w:rsidP="00861188" w:rsidRDefault="00DC15E2" w14:paraId="4152119A" w14:textId="54C85B97">
            <w:pPr>
              <w:spacing w:before="33" w:after="182"/>
              <w:ind w:left="115"/>
              <w:textAlignment w:val="baseline"/>
              <w:rPr>
                <w:rFonts w:ascii="Arial" w:hAnsi="Arial" w:eastAsia="Calibri" w:cs="Arial"/>
                <w:b/>
                <w:color w:val="000000"/>
              </w:rPr>
            </w:pPr>
          </w:p>
        </w:tc>
      </w:tr>
    </w:tbl>
    <w:p w:rsidRPr="00861188" w:rsidR="00DC15E2" w:rsidP="00861188" w:rsidRDefault="00DC15E2" w14:paraId="4152119C" w14:textId="77777777">
      <w:pPr>
        <w:spacing w:after="1326"/>
        <w:rPr>
          <w:rFonts w:ascii="Arial" w:hAnsi="Arial" w:cs="Arial"/>
        </w:rPr>
      </w:pPr>
    </w:p>
    <w:p w:rsidRPr="00861188" w:rsidR="00DC15E2" w:rsidP="00861188" w:rsidRDefault="00A45DF7" w14:paraId="4152119D" w14:textId="77777777">
      <w:pPr>
        <w:spacing w:before="26"/>
        <w:textAlignment w:val="baseline"/>
        <w:rPr>
          <w:rFonts w:ascii="Arial" w:hAnsi="Arial" w:eastAsia="Calibri" w:cs="Arial"/>
          <w:color w:val="000000"/>
        </w:rPr>
      </w:pPr>
      <w:r w:rsidRPr="00861188">
        <w:rPr>
          <w:rFonts w:ascii="Arial" w:hAnsi="Arial" w:eastAsia="Calibri" w:cs="Arial"/>
          <w:color w:val="000000"/>
        </w:rPr>
        <w:t>All Invoices shall be sent to:</w:t>
      </w:r>
    </w:p>
    <w:p w:rsidRPr="00861188" w:rsidR="00DC15E2" w:rsidP="00861188" w:rsidRDefault="00267521" w14:paraId="4152119F" w14:textId="71405E28">
      <w:pPr>
        <w:spacing w:before="59"/>
        <w:ind w:left="576"/>
        <w:textAlignment w:val="baseline"/>
        <w:rPr>
          <w:rFonts w:ascii="Arial" w:hAnsi="Arial" w:eastAsia="Calibri" w:cs="Arial"/>
          <w:color w:val="0462C1"/>
          <w:spacing w:val="-3"/>
          <w:u w:val="single"/>
        </w:rPr>
      </w:pPr>
      <w:r w:rsidRPr="00861188">
        <w:rPr>
          <w:rFonts w:ascii="Arial" w:hAnsi="Arial" w:eastAsia="Calibri" w:cs="Arial"/>
          <w:color w:val="000000"/>
        </w:rPr>
        <w:t>[insert details]</w:t>
      </w:r>
    </w:p>
    <w:p w:rsidRPr="00861188" w:rsidR="00DC15E2" w:rsidP="00861188" w:rsidRDefault="00A45DF7" w14:paraId="415211A0" w14:textId="4D69233C">
      <w:pPr>
        <w:spacing w:before="355" w:after="2467"/>
        <w:textAlignment w:val="baseline"/>
        <w:rPr>
          <w:rFonts w:ascii="Arial" w:hAnsi="Arial" w:eastAsia="Calibri" w:cs="Arial"/>
          <w:color w:val="000000"/>
        </w:rPr>
      </w:pPr>
      <w:r w:rsidRPr="00861188">
        <w:rPr>
          <w:rFonts w:ascii="Arial" w:hAnsi="Arial" w:eastAsia="Calibri" w:cs="Arial"/>
          <w:color w:val="000000"/>
        </w:rPr>
        <w:t xml:space="preserve">Quoting reference </w:t>
      </w:r>
      <w:r w:rsidRPr="00861188" w:rsidR="00267521">
        <w:rPr>
          <w:rFonts w:ascii="Arial" w:hAnsi="Arial" w:eastAsia="Calibri" w:cs="Arial"/>
          <w:color w:val="000000"/>
        </w:rPr>
        <w:t xml:space="preserve">[insert cost </w:t>
      </w:r>
      <w:proofErr w:type="spellStart"/>
      <w:r w:rsidRPr="00861188" w:rsidR="00267521">
        <w:rPr>
          <w:rFonts w:ascii="Arial" w:hAnsi="Arial" w:eastAsia="Calibri" w:cs="Arial"/>
          <w:color w:val="000000"/>
        </w:rPr>
        <w:t>centre</w:t>
      </w:r>
      <w:proofErr w:type="spellEnd"/>
      <w:r w:rsidRPr="00861188" w:rsidR="00267521">
        <w:rPr>
          <w:rFonts w:ascii="Arial" w:hAnsi="Arial" w:eastAsia="Calibri" w:cs="Arial"/>
          <w:color w:val="000000"/>
        </w:rPr>
        <w:t>]</w:t>
      </w:r>
    </w:p>
    <w:p w:rsidRPr="00861188" w:rsidR="00DC15E2" w:rsidP="00861188" w:rsidRDefault="00DC15E2" w14:paraId="415211A1" w14:textId="77777777">
      <w:pPr>
        <w:spacing w:before="355" w:after="2467"/>
        <w:rPr>
          <w:rFonts w:ascii="Arial" w:hAnsi="Arial" w:cs="Arial"/>
        </w:rPr>
        <w:sectPr w:rsidRPr="00861188" w:rsidR="00DC15E2">
          <w:pgSz w:w="11909" w:h="16838" w:orient="portrait"/>
          <w:pgMar w:top="1420" w:right="812" w:bottom="322" w:left="1406" w:header="720" w:footer="720" w:gutter="0"/>
          <w:cols w:space="720"/>
        </w:sectPr>
      </w:pPr>
    </w:p>
    <w:p w:rsidRPr="00861188" w:rsidR="00DC15E2" w:rsidP="00861188" w:rsidRDefault="00DC15E2" w14:paraId="415211A3" w14:textId="77777777">
      <w:pPr>
        <w:rPr>
          <w:rFonts w:ascii="Arial" w:hAnsi="Arial" w:cs="Arial"/>
        </w:rPr>
        <w:sectPr w:rsidRPr="00861188" w:rsidR="00DC15E2">
          <w:type w:val="continuous"/>
          <w:pgSz w:w="11909" w:h="16838" w:orient="portrait"/>
          <w:pgMar w:top="1420" w:right="9063" w:bottom="322" w:left="1406" w:header="720" w:footer="720" w:gutter="0"/>
          <w:cols w:space="720"/>
        </w:sectPr>
      </w:pPr>
    </w:p>
    <w:p w:rsidRPr="00861188" w:rsidR="00DC15E2" w:rsidP="00861188" w:rsidRDefault="00A45DF7" w14:paraId="415211A4" w14:textId="77777777">
      <w:pPr>
        <w:spacing w:before="41"/>
        <w:textAlignment w:val="baseline"/>
        <w:rPr>
          <w:rFonts w:ascii="Arial" w:hAnsi="Arial" w:eastAsia="Calibri" w:cs="Arial"/>
          <w:b/>
          <w:color w:val="000000"/>
        </w:rPr>
      </w:pPr>
      <w:r w:rsidRPr="00861188">
        <w:rPr>
          <w:rFonts w:ascii="Arial" w:hAnsi="Arial" w:eastAsia="Calibri" w:cs="Arial"/>
          <w:b/>
          <w:color w:val="000000"/>
        </w:rPr>
        <w:t>Annex 3</w:t>
      </w:r>
    </w:p>
    <w:p w:rsidRPr="00861188" w:rsidR="00DC15E2" w:rsidP="00861188" w:rsidRDefault="00A45DF7" w14:paraId="415211A5" w14:textId="557994A1">
      <w:pPr>
        <w:spacing w:before="214" w:after="13185"/>
        <w:textAlignment w:val="baseline"/>
        <w:rPr>
          <w:rFonts w:ascii="Arial" w:hAnsi="Arial" w:eastAsia="Calibri" w:cs="Arial"/>
          <w:color w:val="000000"/>
          <w:spacing w:val="-8"/>
          <w:u w:val="single"/>
        </w:rPr>
      </w:pPr>
      <w:r w:rsidRPr="00861188">
        <w:rPr>
          <w:rFonts w:ascii="Arial" w:hAnsi="Arial" w:eastAsia="Calibri" w:cs="Arial"/>
          <w:color w:val="000000"/>
          <w:spacing w:val="-8"/>
          <w:u w:val="single"/>
        </w:rPr>
        <w:t xml:space="preserve">The </w:t>
      </w:r>
      <w:r w:rsidRPr="00861188" w:rsidR="00267521">
        <w:rPr>
          <w:rFonts w:ascii="Arial" w:hAnsi="Arial" w:eastAsia="Calibri" w:cs="Arial"/>
          <w:color w:val="000000"/>
          <w:spacing w:val="-8"/>
          <w:u w:val="single"/>
        </w:rPr>
        <w:t>Project proposal</w:t>
      </w:r>
    </w:p>
    <w:p w:rsidRPr="00861188" w:rsidR="00DC15E2" w:rsidP="00861188" w:rsidRDefault="00DC15E2" w14:paraId="415211A6" w14:textId="77777777">
      <w:pPr>
        <w:spacing w:before="214" w:after="13185"/>
        <w:rPr>
          <w:rFonts w:ascii="Arial" w:hAnsi="Arial" w:cs="Arial"/>
        </w:rPr>
        <w:sectPr w:rsidRPr="00861188" w:rsidR="00DC15E2">
          <w:pgSz w:w="11909" w:h="16838" w:orient="portrait"/>
          <w:pgMar w:top="1880" w:right="8929" w:bottom="322" w:left="1406" w:header="720" w:footer="720" w:gutter="0"/>
          <w:cols w:space="720"/>
        </w:sectPr>
      </w:pPr>
    </w:p>
    <w:p w:rsidRPr="00861188" w:rsidR="00DC15E2" w:rsidP="00861188" w:rsidRDefault="00DC15E2" w14:paraId="415211A7" w14:textId="3447CA8B">
      <w:pPr>
        <w:spacing w:before="26"/>
        <w:textAlignment w:val="baseline"/>
        <w:rPr>
          <w:rFonts w:ascii="Arial" w:hAnsi="Arial" w:eastAsia="Calibri" w:cs="Arial"/>
          <w:color w:val="000000"/>
          <w:spacing w:val="-3"/>
        </w:rPr>
      </w:pPr>
    </w:p>
    <w:sectPr w:rsidRPr="00861188" w:rsidR="00DC15E2">
      <w:type w:val="continuous"/>
      <w:pgSz w:w="11909" w:h="16838" w:orient="portrait"/>
      <w:pgMar w:top="1880" w:right="9063" w:bottom="322" w:left="14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D6AF3" w:rsidRDefault="002D6AF3" w14:paraId="1DB673A3" w14:textId="77777777">
      <w:r>
        <w:separator/>
      </w:r>
    </w:p>
  </w:endnote>
  <w:endnote w:type="continuationSeparator" w:id="0">
    <w:p w:rsidR="002D6AF3" w:rsidRDefault="002D6AF3" w14:paraId="50293059" w14:textId="77777777">
      <w:r>
        <w:continuationSeparator/>
      </w:r>
    </w:p>
  </w:endnote>
  <w:endnote w:type="continuationNotice" w:id="1">
    <w:p w:rsidR="002D6AF3" w:rsidRDefault="002D6AF3" w14:paraId="027FE70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Calibri Light">
    <w:charset w:val="00"/>
    <w:pitch w:val="variable"/>
    <w:family w:val="swiss"/>
    <w:panose1 w:val="02020603050405020304"/>
  </w:font>
  <w:font w:name="Times New Roman">
    <w:charset w:val="00"/>
    <w:pitch w:val="variable"/>
    <w:family w:val="auto"/>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D6AF3" w:rsidRDefault="002D6AF3" w14:paraId="3841AB2A" w14:textId="77777777"/>
  </w:footnote>
  <w:footnote w:type="continuationSeparator" w:id="0">
    <w:p w:rsidR="002D6AF3" w:rsidRDefault="002D6AF3" w14:paraId="036B4F1B" w14:textId="77777777">
      <w:r>
        <w:continuationSeparator/>
      </w:r>
    </w:p>
  </w:footnote>
  <w:footnote w:type="continuationNotice" w:id="1">
    <w:p w:rsidR="002D6AF3" w:rsidRDefault="002D6AF3" w14:paraId="43B407DE"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032"/>
    <w:multiLevelType w:val="multilevel"/>
    <w:tmpl w:val="95822D88"/>
    <w:lvl w:ilvl="0">
      <w:start w:val="1"/>
      <w:numFmt w:val="decimal"/>
      <w:lvlText w:val="%1."/>
      <w:lvlJc w:val="left"/>
      <w:pPr>
        <w:tabs>
          <w:tab w:val="left" w:pos="-360"/>
        </w:tabs>
      </w:pPr>
      <w:rPr>
        <w:rFonts w:hint="default" w:ascii="Arial" w:hAnsi="Arial" w:eastAsia="Calibri" w:cs="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F83550"/>
    <w:multiLevelType w:val="multilevel"/>
    <w:tmpl w:val="17C65E10"/>
    <w:lvl w:ilvl="0">
      <w:start w:val="1"/>
      <w:numFmt w:val="decimal"/>
      <w:pStyle w:val="Level1"/>
      <w:lvlText w:val="%1."/>
      <w:lvlJc w:val="left"/>
      <w:pPr>
        <w:tabs>
          <w:tab w:val="num" w:pos="432"/>
        </w:tabs>
        <w:ind w:left="432" w:hanging="432"/>
      </w:pPr>
      <w:rPr>
        <w:rFonts w:ascii="Calibri" w:hAnsi="Calibri" w:eastAsia="Times New Roman" w:cs="Calibri"/>
        <w:b/>
        <w:i w:val="0"/>
        <w:sz w:val="22"/>
        <w:szCs w:val="22"/>
        <w:u w:val="none"/>
      </w:rPr>
    </w:lvl>
    <w:lvl w:ilvl="1">
      <w:start w:val="1"/>
      <w:numFmt w:val="decimal"/>
      <w:pStyle w:val="Level2"/>
      <w:lvlText w:val="%1.%2"/>
      <w:lvlJc w:val="left"/>
      <w:pPr>
        <w:tabs>
          <w:tab w:val="num" w:pos="1080"/>
        </w:tabs>
        <w:ind w:left="1080" w:hanging="648"/>
      </w:pPr>
      <w:rPr>
        <w:rFonts w:hint="default" w:ascii="Calibri" w:hAnsi="Calibri" w:cs="Calibri"/>
        <w:b w:val="0"/>
        <w:i w:val="0"/>
        <w:sz w:val="22"/>
        <w:szCs w:val="22"/>
        <w:u w:val="none"/>
      </w:rPr>
    </w:lvl>
    <w:lvl w:ilvl="2">
      <w:start w:val="1"/>
      <w:numFmt w:val="decimal"/>
      <w:pStyle w:val="Level3"/>
      <w:lvlText w:val="%1.%2.%3"/>
      <w:lvlJc w:val="left"/>
      <w:pPr>
        <w:tabs>
          <w:tab w:val="num" w:pos="1944"/>
        </w:tabs>
        <w:ind w:left="1944" w:hanging="864"/>
      </w:pPr>
      <w:rPr>
        <w:rFonts w:hint="default" w:ascii="Calibri" w:hAnsi="Calibri" w:cs="Calibri"/>
        <w:b w:val="0"/>
        <w:i w:val="0"/>
        <w:sz w:val="22"/>
        <w:szCs w:val="22"/>
        <w:u w:val="none"/>
      </w:rPr>
    </w:lvl>
    <w:lvl w:ilvl="3">
      <w:start w:val="1"/>
      <w:numFmt w:val="lowerLetter"/>
      <w:pStyle w:val="Level4"/>
      <w:lvlText w:val="(%4)"/>
      <w:lvlJc w:val="left"/>
      <w:pPr>
        <w:tabs>
          <w:tab w:val="num" w:pos="2376"/>
        </w:tabs>
        <w:ind w:left="2376" w:hanging="432"/>
      </w:pPr>
      <w:rPr>
        <w:rFonts w:hint="default" w:ascii="Calibri" w:hAnsi="Calibri" w:cs="Calibri"/>
        <w:b w:val="0"/>
        <w:i w:val="0"/>
        <w:sz w:val="22"/>
        <w:szCs w:val="22"/>
      </w:rPr>
    </w:lvl>
    <w:lvl w:ilvl="4">
      <w:start w:val="1"/>
      <w:numFmt w:val="lowerRoman"/>
      <w:pStyle w:val="Level5"/>
      <w:lvlText w:val="(%5)"/>
      <w:lvlJc w:val="left"/>
      <w:pPr>
        <w:tabs>
          <w:tab w:val="num" w:pos="2917"/>
        </w:tabs>
        <w:ind w:left="2917" w:hanging="648"/>
      </w:pPr>
      <w:rPr>
        <w:rFonts w:hint="default" w:ascii="Calibri" w:hAnsi="Calibri" w:cs="Calibri"/>
        <w:b w:val="0"/>
        <w:i w:val="0"/>
        <w:sz w:val="22"/>
        <w:szCs w:val="22"/>
      </w:rPr>
    </w:lvl>
    <w:lvl w:ilvl="5">
      <w:start w:val="1"/>
      <w:numFmt w:val="upperLetter"/>
      <w:pStyle w:val="Level6"/>
      <w:lvlText w:val="(%6)"/>
      <w:lvlJc w:val="left"/>
      <w:pPr>
        <w:tabs>
          <w:tab w:val="num" w:pos="3600"/>
        </w:tabs>
        <w:ind w:left="3600" w:hanging="576"/>
      </w:pPr>
      <w:rPr>
        <w:rFonts w:hint="default" w:ascii="Calibri" w:hAnsi="Calibri" w:cs="Calibri"/>
        <w:b w:val="0"/>
        <w:i w:val="0"/>
        <w:sz w:val="22"/>
        <w:szCs w:val="22"/>
      </w:rPr>
    </w:lvl>
    <w:lvl w:ilvl="6">
      <w:start w:val="1"/>
      <w:numFmt w:val="decimal"/>
      <w:pStyle w:val="Level7"/>
      <w:lvlText w:val="%7"/>
      <w:lvlJc w:val="left"/>
      <w:pPr>
        <w:tabs>
          <w:tab w:val="num" w:pos="3960"/>
        </w:tabs>
        <w:ind w:left="3960" w:hanging="360"/>
      </w:pPr>
      <w:rPr>
        <w:rFonts w:hint="default" w:ascii="Arial" w:hAnsi="Arial"/>
        <w:b w:val="0"/>
        <w:i w:val="0"/>
        <w:sz w:val="20"/>
        <w:szCs w:val="22"/>
      </w:rPr>
    </w:lvl>
    <w:lvl w:ilvl="7">
      <w:start w:val="1"/>
      <w:numFmt w:val="upperLetter"/>
      <w:pStyle w:val="Level8"/>
      <w:lvlText w:val="%8"/>
      <w:lvlJc w:val="left"/>
      <w:pPr>
        <w:tabs>
          <w:tab w:val="num" w:pos="4320"/>
        </w:tabs>
        <w:ind w:left="4320" w:hanging="360"/>
      </w:pPr>
      <w:rPr>
        <w:rFonts w:hint="default" w:ascii="Arial" w:hAnsi="Arial"/>
        <w:b w:val="0"/>
        <w:i w:val="0"/>
        <w:sz w:val="20"/>
        <w:szCs w:val="22"/>
      </w:rPr>
    </w:lvl>
    <w:lvl w:ilvl="8">
      <w:start w:val="1"/>
      <w:numFmt w:val="decimal"/>
      <w:pStyle w:val="Level9"/>
      <w:lvlText w:val="(%9)"/>
      <w:lvlJc w:val="left"/>
      <w:pPr>
        <w:tabs>
          <w:tab w:val="num" w:pos="4752"/>
        </w:tabs>
        <w:ind w:left="4752" w:hanging="432"/>
      </w:pPr>
      <w:rPr>
        <w:rFonts w:hint="default" w:ascii="Arial" w:hAnsi="Arial"/>
        <w:b w:val="0"/>
        <w:i w:val="0"/>
        <w:sz w:val="20"/>
        <w:szCs w:val="22"/>
      </w:rPr>
    </w:lvl>
  </w:abstractNum>
  <w:abstractNum w:abstractNumId="2" w15:restartNumberingAfterBreak="0">
    <w:nsid w:val="4DDA5A76"/>
    <w:multiLevelType w:val="hybridMultilevel"/>
    <w:tmpl w:val="6D68B47E"/>
    <w:lvl w:ilvl="0" w:tplc="9AD208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E31EB9"/>
    <w:multiLevelType w:val="multilevel"/>
    <w:tmpl w:val="B73C01BC"/>
    <w:lvl w:ilvl="0">
      <w:numFmt w:val="decimal"/>
      <w:lvlText w:val="%1."/>
      <w:lvlJc w:val="left"/>
      <w:pPr>
        <w:tabs>
          <w:tab w:val="left" w:pos="288"/>
        </w:tabs>
      </w:pPr>
      <w:rPr>
        <w:rFonts w:ascii="Calibri" w:hAnsi="Calibri" w:eastAsia="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6C05CF6"/>
    <w:multiLevelType w:val="multilevel"/>
    <w:tmpl w:val="D870E8BA"/>
    <w:lvl w:ilvl="0">
      <w:start w:val="1"/>
      <w:numFmt w:val="decimal"/>
      <w:pStyle w:val="Heading2"/>
      <w:lvlText w:val="%1."/>
      <w:lvlJc w:val="left"/>
      <w:pPr>
        <w:ind w:left="360" w:hanging="360"/>
      </w:pPr>
      <w:rPr>
        <w:rFonts w:hint="default"/>
        <w:b w:val="0"/>
      </w:rPr>
    </w:lvl>
    <w:lvl w:ilvl="1">
      <w:start w:val="1"/>
      <w:numFmt w:val="decimal"/>
      <w:pStyle w:val="Heading3"/>
      <w:lvlText w:val="%1.%2."/>
      <w:lvlJc w:val="left"/>
      <w:pPr>
        <w:ind w:left="509" w:hanging="432"/>
      </w:pPr>
      <w:rPr>
        <w:rFonts w:hint="default"/>
        <w:b w:val="0"/>
      </w:rPr>
    </w:lvl>
    <w:lvl w:ilvl="2">
      <w:start w:val="1"/>
      <w:numFmt w:val="decimal"/>
      <w:lvlText w:val="%1.%2.%3."/>
      <w:lvlJc w:val="left"/>
      <w:pPr>
        <w:ind w:left="221" w:hanging="504"/>
      </w:pPr>
      <w:rPr>
        <w:rFonts w:hint="default"/>
      </w:rPr>
    </w:lvl>
    <w:lvl w:ilvl="3">
      <w:start w:val="1"/>
      <w:numFmt w:val="decimal"/>
      <w:lvlText w:val="%1.%2.%3.%4."/>
      <w:lvlJc w:val="left"/>
      <w:pPr>
        <w:ind w:left="1445" w:hanging="648"/>
      </w:pPr>
      <w:rPr>
        <w:rFonts w:hint="default"/>
      </w:rPr>
    </w:lvl>
    <w:lvl w:ilvl="4">
      <w:start w:val="1"/>
      <w:numFmt w:val="decimal"/>
      <w:lvlText w:val="%1.%2.%3.%4.%5."/>
      <w:lvlJc w:val="left"/>
      <w:pPr>
        <w:ind w:left="1949" w:hanging="792"/>
      </w:pPr>
      <w:rPr>
        <w:rFonts w:hint="default"/>
      </w:rPr>
    </w:lvl>
    <w:lvl w:ilvl="5">
      <w:start w:val="1"/>
      <w:numFmt w:val="decimal"/>
      <w:lvlText w:val="%1.%2.%3.%4.%5.%6."/>
      <w:lvlJc w:val="left"/>
      <w:pPr>
        <w:ind w:left="2453" w:hanging="936"/>
      </w:pPr>
      <w:rPr>
        <w:rFonts w:hint="default"/>
      </w:rPr>
    </w:lvl>
    <w:lvl w:ilvl="6">
      <w:start w:val="1"/>
      <w:numFmt w:val="decimal"/>
      <w:lvlText w:val="%1.%2.%3.%4.%5.%6.%7."/>
      <w:lvlJc w:val="left"/>
      <w:pPr>
        <w:ind w:left="2957" w:hanging="1080"/>
      </w:pPr>
      <w:rPr>
        <w:rFonts w:hint="default"/>
      </w:rPr>
    </w:lvl>
    <w:lvl w:ilvl="7">
      <w:start w:val="1"/>
      <w:numFmt w:val="decimal"/>
      <w:lvlText w:val="%1.%2.%3.%4.%5.%6.%7.%8."/>
      <w:lvlJc w:val="left"/>
      <w:pPr>
        <w:ind w:left="3461" w:hanging="1224"/>
      </w:pPr>
      <w:rPr>
        <w:rFonts w:hint="default"/>
      </w:rPr>
    </w:lvl>
    <w:lvl w:ilvl="8">
      <w:start w:val="1"/>
      <w:numFmt w:val="decimal"/>
      <w:lvlText w:val="%1.%2.%3.%4.%5.%6.%7.%8.%9."/>
      <w:lvlJc w:val="left"/>
      <w:pPr>
        <w:ind w:left="4037" w:hanging="1440"/>
      </w:pPr>
      <w:rPr>
        <w:rFonts w:hint="default"/>
      </w:rPr>
    </w:lvl>
  </w:abstractNum>
  <w:abstractNum w:abstractNumId="5" w15:restartNumberingAfterBreak="0">
    <w:nsid w:val="58DB1754"/>
    <w:multiLevelType w:val="multilevel"/>
    <w:tmpl w:val="6638C978"/>
    <w:lvl w:ilvl="0">
      <w:start w:val="17"/>
      <w:numFmt w:val="decimal"/>
      <w:lvlText w:val="%1"/>
      <w:lvlJc w:val="left"/>
      <w:pPr>
        <w:ind w:left="420" w:hanging="420"/>
      </w:pPr>
      <w:rPr>
        <w:rFonts w:hint="default"/>
      </w:rPr>
    </w:lvl>
    <w:lvl w:ilvl="1">
      <w:start w:val="1"/>
      <w:numFmt w:val="decimal"/>
      <w:lvlText w:val="%1.%2"/>
      <w:lvlJc w:val="left"/>
      <w:pPr>
        <w:ind w:left="497" w:hanging="420"/>
      </w:pPr>
      <w:rPr>
        <w:rFonts w:hint="default"/>
      </w:rPr>
    </w:lvl>
    <w:lvl w:ilvl="2">
      <w:start w:val="1"/>
      <w:numFmt w:val="decimal"/>
      <w:lvlText w:val="%1.%2.%3"/>
      <w:lvlJc w:val="left"/>
      <w:pPr>
        <w:ind w:left="874" w:hanging="720"/>
      </w:pPr>
      <w:rPr>
        <w:rFonts w:hint="default"/>
      </w:rPr>
    </w:lvl>
    <w:lvl w:ilvl="3">
      <w:start w:val="1"/>
      <w:numFmt w:val="decimal"/>
      <w:lvlText w:val="%1.%2.%3.%4"/>
      <w:lvlJc w:val="left"/>
      <w:pPr>
        <w:ind w:left="951" w:hanging="720"/>
      </w:pPr>
      <w:rPr>
        <w:rFonts w:hint="default"/>
      </w:rPr>
    </w:lvl>
    <w:lvl w:ilvl="4">
      <w:start w:val="1"/>
      <w:numFmt w:val="decimal"/>
      <w:lvlText w:val="%1.%2.%3.%4.%5"/>
      <w:lvlJc w:val="left"/>
      <w:pPr>
        <w:ind w:left="1388" w:hanging="1080"/>
      </w:pPr>
      <w:rPr>
        <w:rFonts w:hint="default"/>
      </w:rPr>
    </w:lvl>
    <w:lvl w:ilvl="5">
      <w:start w:val="1"/>
      <w:numFmt w:val="decimal"/>
      <w:lvlText w:val="%1.%2.%3.%4.%5.%6"/>
      <w:lvlJc w:val="left"/>
      <w:pPr>
        <w:ind w:left="1465" w:hanging="1080"/>
      </w:pPr>
      <w:rPr>
        <w:rFonts w:hint="default"/>
      </w:rPr>
    </w:lvl>
    <w:lvl w:ilvl="6">
      <w:start w:val="1"/>
      <w:numFmt w:val="decimal"/>
      <w:lvlText w:val="%1.%2.%3.%4.%5.%6.%7"/>
      <w:lvlJc w:val="left"/>
      <w:pPr>
        <w:ind w:left="1902" w:hanging="1440"/>
      </w:pPr>
      <w:rPr>
        <w:rFonts w:hint="default"/>
      </w:rPr>
    </w:lvl>
    <w:lvl w:ilvl="7">
      <w:start w:val="1"/>
      <w:numFmt w:val="decimal"/>
      <w:lvlText w:val="%1.%2.%3.%4.%5.%6.%7.%8"/>
      <w:lvlJc w:val="left"/>
      <w:pPr>
        <w:ind w:left="1979" w:hanging="1440"/>
      </w:pPr>
      <w:rPr>
        <w:rFonts w:hint="default"/>
      </w:rPr>
    </w:lvl>
    <w:lvl w:ilvl="8">
      <w:start w:val="1"/>
      <w:numFmt w:val="decimal"/>
      <w:lvlText w:val="%1.%2.%3.%4.%5.%6.%7.%8.%9"/>
      <w:lvlJc w:val="left"/>
      <w:pPr>
        <w:ind w:left="2416" w:hanging="1800"/>
      </w:pPr>
      <w:rPr>
        <w:rFonts w:hint="default"/>
      </w:rPr>
    </w:lvl>
  </w:abstractNum>
  <w:abstractNum w:abstractNumId="6" w15:restartNumberingAfterBreak="0">
    <w:nsid w:val="64781785"/>
    <w:multiLevelType w:val="multilevel"/>
    <w:tmpl w:val="DE1A1D0C"/>
    <w:lvl w:ilvl="0">
      <w:start w:val="1"/>
      <w:numFmt w:val="lowerRoman"/>
      <w:lvlText w:val="(%1)"/>
      <w:lvlJc w:val="left"/>
      <w:pPr>
        <w:tabs>
          <w:tab w:val="left" w:pos="927"/>
        </w:tabs>
      </w:pPr>
      <w:rPr>
        <w:rFonts w:ascii="Calibri" w:hAnsi="Calibri" w:eastAsia="Calibri"/>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5ED55FD"/>
    <w:multiLevelType w:val="multilevel"/>
    <w:tmpl w:val="4A88A930"/>
    <w:lvl w:ilvl="0">
      <w:start w:val="11"/>
      <w:numFmt w:val="decimal"/>
      <w:lvlText w:val="%1"/>
      <w:lvlJc w:val="left"/>
      <w:pPr>
        <w:ind w:left="420" w:hanging="420"/>
      </w:pPr>
      <w:rPr>
        <w:rFonts w:hint="default"/>
      </w:rPr>
    </w:lvl>
    <w:lvl w:ilvl="1">
      <w:start w:val="1"/>
      <w:numFmt w:val="decimal"/>
      <w:lvlText w:val="%1.%2"/>
      <w:lvlJc w:val="left"/>
      <w:pPr>
        <w:ind w:left="1063" w:hanging="42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8" w15:restartNumberingAfterBreak="0">
    <w:nsid w:val="7DA73F7F"/>
    <w:multiLevelType w:val="multilevel"/>
    <w:tmpl w:val="53403E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E7A5B9B"/>
    <w:multiLevelType w:val="multilevel"/>
    <w:tmpl w:val="08E0FBD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3"/>
  </w:num>
  <w:num w:numId="3">
    <w:abstractNumId w:val="6"/>
  </w:num>
  <w:num w:numId="4">
    <w:abstractNumId w:val="4"/>
  </w:num>
  <w:num w:numId="5">
    <w:abstractNumId w:val="9"/>
  </w:num>
  <w:num w:numId="6">
    <w:abstractNumId w:val="4"/>
  </w:num>
  <w:num w:numId="7">
    <w:abstractNumId w:val="8"/>
  </w:num>
  <w:num w:numId="8">
    <w:abstractNumId w:val="4"/>
    <w:lvlOverride w:ilvl="0">
      <w:startOverride w:val="11"/>
    </w:lvlOverride>
    <w:lvlOverride w:ilvl="1">
      <w:startOverride w:val="1"/>
    </w:lvlOverride>
    <w:lvlOverride w:ilvl="2">
      <w:startOverride w:val="2"/>
    </w:lvlOverride>
  </w:num>
  <w:num w:numId="9">
    <w:abstractNumId w:val="4"/>
    <w:lvlOverride w:ilvl="0">
      <w:startOverride w:val="11"/>
    </w:lvlOverride>
    <w:lvlOverride w:ilvl="1">
      <w:startOverride w:val="1"/>
    </w:lvlOverride>
    <w:lvlOverride w:ilvl="2">
      <w:startOverride w:val="2"/>
    </w:lvlOverride>
  </w:num>
  <w:num w:numId="10">
    <w:abstractNumId w:val="4"/>
    <w:lvlOverride w:ilvl="0">
      <w:startOverride w:val="11"/>
    </w:lvlOverride>
    <w:lvlOverride w:ilvl="1">
      <w:startOverride w:val="1"/>
    </w:lvlOverride>
    <w:lvlOverride w:ilvl="2">
      <w:startOverride w:val="2"/>
    </w:lvlOverride>
  </w:num>
  <w:num w:numId="11">
    <w:abstractNumId w:val="7"/>
  </w:num>
  <w:num w:numId="12">
    <w:abstractNumId w:val="2"/>
  </w:num>
  <w:num w:numId="13">
    <w:abstractNumId w:val="5"/>
  </w:num>
  <w:num w:numId="14">
    <w:abstractNumId w:val="4"/>
    <w:lvlOverride w:ilvl="0">
      <w:startOverride w:val="17"/>
    </w:lvlOverride>
    <w:lvlOverride w:ilvl="1">
      <w:startOverride w:val="2"/>
    </w:lvlOverride>
  </w:num>
  <w:num w:numId="1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true"/>
  <w:defaultTabStop w:val="720"/>
  <w:characterSpacingControl w:val="doNotCompres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5E2"/>
    <w:rsid w:val="00007DBE"/>
    <w:rsid w:val="00037BF4"/>
    <w:rsid w:val="000512C8"/>
    <w:rsid w:val="00083B9D"/>
    <w:rsid w:val="000A1D70"/>
    <w:rsid w:val="000C1303"/>
    <w:rsid w:val="001115C7"/>
    <w:rsid w:val="00142AEB"/>
    <w:rsid w:val="00147099"/>
    <w:rsid w:val="00151004"/>
    <w:rsid w:val="00164F94"/>
    <w:rsid w:val="001B7EB5"/>
    <w:rsid w:val="001F42E8"/>
    <w:rsid w:val="00225912"/>
    <w:rsid w:val="00267521"/>
    <w:rsid w:val="002D05A1"/>
    <w:rsid w:val="002D68D0"/>
    <w:rsid w:val="002D6AF3"/>
    <w:rsid w:val="003124A9"/>
    <w:rsid w:val="00331925"/>
    <w:rsid w:val="00357A2B"/>
    <w:rsid w:val="003B6210"/>
    <w:rsid w:val="003C0B2A"/>
    <w:rsid w:val="004121C8"/>
    <w:rsid w:val="00473207"/>
    <w:rsid w:val="00495B6E"/>
    <w:rsid w:val="004B0A46"/>
    <w:rsid w:val="004E179A"/>
    <w:rsid w:val="004F71DB"/>
    <w:rsid w:val="00565BED"/>
    <w:rsid w:val="005674CE"/>
    <w:rsid w:val="005805E9"/>
    <w:rsid w:val="00580AC5"/>
    <w:rsid w:val="005A2221"/>
    <w:rsid w:val="005E727F"/>
    <w:rsid w:val="00606A48"/>
    <w:rsid w:val="006555BB"/>
    <w:rsid w:val="00685237"/>
    <w:rsid w:val="006A297B"/>
    <w:rsid w:val="00732D6F"/>
    <w:rsid w:val="00743569"/>
    <w:rsid w:val="00755F67"/>
    <w:rsid w:val="007E2FE7"/>
    <w:rsid w:val="007F13CD"/>
    <w:rsid w:val="0082773F"/>
    <w:rsid w:val="00842B1B"/>
    <w:rsid w:val="00861188"/>
    <w:rsid w:val="008666A6"/>
    <w:rsid w:val="00875665"/>
    <w:rsid w:val="00886BE0"/>
    <w:rsid w:val="00896368"/>
    <w:rsid w:val="008A6BCB"/>
    <w:rsid w:val="008B1278"/>
    <w:rsid w:val="008C14B5"/>
    <w:rsid w:val="00924249"/>
    <w:rsid w:val="00933A13"/>
    <w:rsid w:val="00960364"/>
    <w:rsid w:val="00A34256"/>
    <w:rsid w:val="00A45DF7"/>
    <w:rsid w:val="00A55E29"/>
    <w:rsid w:val="00AF0F75"/>
    <w:rsid w:val="00B01C03"/>
    <w:rsid w:val="00B419FC"/>
    <w:rsid w:val="00BA3260"/>
    <w:rsid w:val="00BB302B"/>
    <w:rsid w:val="00BF7A0E"/>
    <w:rsid w:val="00C36153"/>
    <w:rsid w:val="00C75467"/>
    <w:rsid w:val="00C93D01"/>
    <w:rsid w:val="00CE6B40"/>
    <w:rsid w:val="00CF309D"/>
    <w:rsid w:val="00D46F25"/>
    <w:rsid w:val="00D91288"/>
    <w:rsid w:val="00DC15E2"/>
    <w:rsid w:val="00DE56ED"/>
    <w:rsid w:val="00E20CB3"/>
    <w:rsid w:val="00E3471F"/>
    <w:rsid w:val="00E610CD"/>
    <w:rsid w:val="00E74188"/>
    <w:rsid w:val="00ED724A"/>
    <w:rsid w:val="00EE5CA2"/>
    <w:rsid w:val="00F107CD"/>
    <w:rsid w:val="00FD7CE8"/>
    <w:rsid w:val="018F63A1"/>
    <w:rsid w:val="08773931"/>
    <w:rsid w:val="72DDB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112C"/>
  <w15:docId w15:val="{33D20D8A-ADC3-4BD7-B6F0-384F196A69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PMingLiU"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qFormat/>
    <w:rsid w:val="00685237"/>
    <w:pPr>
      <w:numPr>
        <w:numId w:val="4"/>
      </w:numPr>
      <w:jc w:val="both"/>
      <w:outlineLvl w:val="1"/>
    </w:pPr>
    <w:rPr>
      <w:rFonts w:ascii="Arial" w:hAnsi="Arial" w:eastAsia="Times New Roman" w:cs="Arial"/>
      <w:lang w:val="en-GB" w:eastAsia="en-GB"/>
    </w:rPr>
  </w:style>
  <w:style w:type="paragraph" w:styleId="Heading3">
    <w:name w:val="heading 3"/>
    <w:basedOn w:val="Normal"/>
    <w:next w:val="Normal"/>
    <w:link w:val="Heading3Char"/>
    <w:qFormat/>
    <w:rsid w:val="00685237"/>
    <w:pPr>
      <w:numPr>
        <w:ilvl w:val="1"/>
        <w:numId w:val="4"/>
      </w:numPr>
      <w:jc w:val="both"/>
      <w:outlineLvl w:val="2"/>
    </w:pPr>
    <w:rPr>
      <w:rFonts w:ascii="Arial" w:hAnsi="Arial" w:eastAsia="Times New Roman" w:cs="Arial"/>
      <w:bCs/>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CF309D"/>
    <w:pPr>
      <w:tabs>
        <w:tab w:val="center" w:pos="4513"/>
        <w:tab w:val="right" w:pos="9026"/>
      </w:tabs>
    </w:pPr>
  </w:style>
  <w:style w:type="character" w:styleId="HeaderChar" w:customStyle="1">
    <w:name w:val="Header Char"/>
    <w:basedOn w:val="DefaultParagraphFont"/>
    <w:link w:val="Header"/>
    <w:uiPriority w:val="99"/>
    <w:semiHidden/>
    <w:rsid w:val="00CF309D"/>
  </w:style>
  <w:style w:type="paragraph" w:styleId="Footer">
    <w:name w:val="footer"/>
    <w:basedOn w:val="Normal"/>
    <w:link w:val="FooterChar"/>
    <w:uiPriority w:val="99"/>
    <w:semiHidden/>
    <w:unhideWhenUsed/>
    <w:rsid w:val="00CF309D"/>
    <w:pPr>
      <w:tabs>
        <w:tab w:val="center" w:pos="4513"/>
        <w:tab w:val="right" w:pos="9026"/>
      </w:tabs>
    </w:pPr>
  </w:style>
  <w:style w:type="character" w:styleId="FooterChar" w:customStyle="1">
    <w:name w:val="Footer Char"/>
    <w:basedOn w:val="DefaultParagraphFont"/>
    <w:link w:val="Footer"/>
    <w:uiPriority w:val="99"/>
    <w:semiHidden/>
    <w:rsid w:val="00CF309D"/>
  </w:style>
  <w:style w:type="character" w:styleId="CommentReference">
    <w:name w:val="Comment Reference"/>
    <w:basedOn w:val="DefaultParagraphFont"/>
    <w:uiPriority w:val="99"/>
    <w:semiHidden/>
    <w:unhideWhenUsed/>
    <w:rsid w:val="00083B9D"/>
    <w:rPr>
      <w:sz w:val="16"/>
      <w:szCs w:val="16"/>
    </w:rPr>
  </w:style>
  <w:style w:type="paragraph" w:styleId="CommentText">
    <w:name w:val="Comment Text"/>
    <w:basedOn w:val="Normal"/>
    <w:link w:val="CommentTextChar"/>
    <w:uiPriority w:val="99"/>
    <w:semiHidden/>
    <w:unhideWhenUsed/>
    <w:rsid w:val="00083B9D"/>
    <w:rPr>
      <w:sz w:val="20"/>
      <w:szCs w:val="20"/>
    </w:rPr>
  </w:style>
  <w:style w:type="character" w:styleId="CommentTextChar" w:customStyle="1">
    <w:name w:val="Comment Text Char"/>
    <w:basedOn w:val="DefaultParagraphFont"/>
    <w:link w:val="CommentText"/>
    <w:uiPriority w:val="99"/>
    <w:semiHidden/>
    <w:rsid w:val="00083B9D"/>
    <w:rPr>
      <w:sz w:val="20"/>
      <w:szCs w:val="20"/>
    </w:rPr>
  </w:style>
  <w:style w:type="paragraph" w:styleId="CommentSubject">
    <w:name w:val="Comment Subject"/>
    <w:basedOn w:val="CommentText"/>
    <w:next w:val="CommentText"/>
    <w:link w:val="CommentSubjectChar"/>
    <w:uiPriority w:val="99"/>
    <w:semiHidden/>
    <w:unhideWhenUsed/>
    <w:rsid w:val="00083B9D"/>
    <w:rPr>
      <w:b/>
      <w:bCs/>
    </w:rPr>
  </w:style>
  <w:style w:type="character" w:styleId="CommentSubjectChar" w:customStyle="1">
    <w:name w:val="Comment Subject Char"/>
    <w:basedOn w:val="CommentTextChar"/>
    <w:link w:val="CommentSubject"/>
    <w:uiPriority w:val="99"/>
    <w:semiHidden/>
    <w:rsid w:val="00083B9D"/>
    <w:rPr>
      <w:b/>
      <w:bCs/>
      <w:sz w:val="20"/>
      <w:szCs w:val="20"/>
    </w:rPr>
  </w:style>
  <w:style w:type="paragraph" w:styleId="ListParagraph">
    <w:name w:val="List Paragraph"/>
    <w:basedOn w:val="Normal"/>
    <w:uiPriority w:val="34"/>
    <w:qFormat/>
    <w:rsid w:val="00565BED"/>
    <w:pPr>
      <w:ind w:left="720"/>
      <w:contextualSpacing/>
    </w:pPr>
  </w:style>
  <w:style w:type="character" w:styleId="Heading2Char" w:customStyle="1">
    <w:name w:val="Heading 2 Char"/>
    <w:basedOn w:val="DefaultParagraphFont"/>
    <w:link w:val="Heading2"/>
    <w:rsid w:val="00685237"/>
    <w:rPr>
      <w:rFonts w:ascii="Arial" w:hAnsi="Arial" w:eastAsia="Times New Roman" w:cs="Arial"/>
      <w:lang w:val="en-GB" w:eastAsia="en-GB"/>
    </w:rPr>
  </w:style>
  <w:style w:type="character" w:styleId="Heading3Char" w:customStyle="1">
    <w:name w:val="Heading 3 Char"/>
    <w:basedOn w:val="DefaultParagraphFont"/>
    <w:link w:val="Heading3"/>
    <w:rsid w:val="00685237"/>
    <w:rPr>
      <w:rFonts w:ascii="Arial" w:hAnsi="Arial" w:eastAsia="Times New Roman" w:cs="Arial"/>
      <w:bCs/>
      <w:lang w:val="en-GB" w:eastAsia="en-GB"/>
    </w:rPr>
  </w:style>
  <w:style w:type="character" w:styleId="Hyperlink">
    <w:name w:val="Hyperlink"/>
    <w:basedOn w:val="DefaultParagraphFont"/>
    <w:uiPriority w:val="99"/>
    <w:unhideWhenUsed/>
    <w:rsid w:val="005A2221"/>
    <w:rPr>
      <w:color w:val="0563C1" w:themeColor="hyperlink"/>
      <w:u w:val="single"/>
    </w:rPr>
  </w:style>
  <w:style w:type="character" w:styleId="UnresolvedMention">
    <w:name w:val="Unresolved Mention"/>
    <w:basedOn w:val="DefaultParagraphFont"/>
    <w:uiPriority w:val="99"/>
    <w:semiHidden/>
    <w:unhideWhenUsed/>
    <w:rsid w:val="005A2221"/>
    <w:rPr>
      <w:color w:val="605E5C"/>
      <w:shd w:val="clear" w:color="auto" w:fill="E1DFDD"/>
    </w:rPr>
  </w:style>
  <w:style w:type="paragraph" w:styleId="Level1" w:customStyle="1">
    <w:name w:val="Level 1"/>
    <w:aliases w:val="l1"/>
    <w:basedOn w:val="Normal"/>
    <w:qFormat/>
    <w:rsid w:val="00147099"/>
    <w:pPr>
      <w:numPr>
        <w:numId w:val="15"/>
      </w:numPr>
      <w:spacing w:after="240"/>
      <w:jc w:val="both"/>
    </w:pPr>
    <w:rPr>
      <w:rFonts w:ascii="Calibri" w:hAnsi="Calibri" w:eastAsia="Times New Roman" w:cs="Calibri"/>
      <w:szCs w:val="20"/>
      <w:lang w:val="en-GB" w:eastAsia="en-GB"/>
    </w:rPr>
  </w:style>
  <w:style w:type="paragraph" w:styleId="Level2" w:customStyle="1">
    <w:name w:val="Level 2"/>
    <w:aliases w:val="l2"/>
    <w:basedOn w:val="Normal"/>
    <w:link w:val="Level2Char"/>
    <w:qFormat/>
    <w:rsid w:val="00147099"/>
    <w:pPr>
      <w:numPr>
        <w:ilvl w:val="1"/>
        <w:numId w:val="15"/>
      </w:numPr>
      <w:spacing w:after="240"/>
      <w:jc w:val="both"/>
    </w:pPr>
    <w:rPr>
      <w:rFonts w:ascii="Calibri" w:hAnsi="Calibri" w:eastAsia="Times New Roman" w:cs="Calibri"/>
      <w:szCs w:val="20"/>
      <w:lang w:val="en-GB" w:eastAsia="en-GB"/>
    </w:rPr>
  </w:style>
  <w:style w:type="paragraph" w:styleId="Level3" w:customStyle="1">
    <w:name w:val="Level 3"/>
    <w:aliases w:val="l3"/>
    <w:basedOn w:val="Normal"/>
    <w:qFormat/>
    <w:rsid w:val="00147099"/>
    <w:pPr>
      <w:numPr>
        <w:ilvl w:val="2"/>
        <w:numId w:val="15"/>
      </w:numPr>
      <w:spacing w:after="240"/>
      <w:jc w:val="both"/>
    </w:pPr>
    <w:rPr>
      <w:rFonts w:ascii="Calibri" w:hAnsi="Calibri" w:eastAsia="Times New Roman" w:cs="Calibri"/>
      <w:szCs w:val="20"/>
      <w:lang w:val="en-GB" w:eastAsia="en-GB"/>
    </w:rPr>
  </w:style>
  <w:style w:type="paragraph" w:styleId="Level4" w:customStyle="1">
    <w:name w:val="Level 4"/>
    <w:basedOn w:val="Normal"/>
    <w:qFormat/>
    <w:rsid w:val="00147099"/>
    <w:pPr>
      <w:numPr>
        <w:ilvl w:val="3"/>
        <w:numId w:val="15"/>
      </w:numPr>
      <w:spacing w:after="240"/>
      <w:jc w:val="both"/>
    </w:pPr>
    <w:rPr>
      <w:rFonts w:ascii="Calibri" w:hAnsi="Calibri" w:eastAsia="Times New Roman" w:cs="Calibri"/>
      <w:szCs w:val="20"/>
      <w:lang w:val="en-GB" w:eastAsia="en-GB"/>
    </w:rPr>
  </w:style>
  <w:style w:type="paragraph" w:styleId="Level5" w:customStyle="1">
    <w:name w:val="Level 5"/>
    <w:aliases w:val="l5"/>
    <w:basedOn w:val="Normal"/>
    <w:qFormat/>
    <w:rsid w:val="00147099"/>
    <w:pPr>
      <w:numPr>
        <w:ilvl w:val="4"/>
        <w:numId w:val="15"/>
      </w:numPr>
      <w:spacing w:after="240"/>
      <w:jc w:val="both"/>
    </w:pPr>
    <w:rPr>
      <w:rFonts w:ascii="Calibri" w:hAnsi="Calibri" w:eastAsia="Times New Roman" w:cs="Calibri"/>
      <w:szCs w:val="20"/>
      <w:lang w:val="en-GB" w:eastAsia="en-GB"/>
    </w:rPr>
  </w:style>
  <w:style w:type="paragraph" w:styleId="Level6" w:customStyle="1">
    <w:name w:val="Level 6"/>
    <w:basedOn w:val="Normal"/>
    <w:qFormat/>
    <w:rsid w:val="00147099"/>
    <w:pPr>
      <w:numPr>
        <w:ilvl w:val="5"/>
        <w:numId w:val="15"/>
      </w:numPr>
      <w:spacing w:after="240"/>
      <w:jc w:val="both"/>
    </w:pPr>
    <w:rPr>
      <w:rFonts w:ascii="Calibri" w:hAnsi="Calibri" w:eastAsia="Times New Roman" w:cs="Calibri"/>
      <w:szCs w:val="20"/>
      <w:lang w:val="en-GB" w:eastAsia="en-GB"/>
    </w:rPr>
  </w:style>
  <w:style w:type="paragraph" w:styleId="Level7" w:customStyle="1">
    <w:name w:val="Level 7"/>
    <w:basedOn w:val="Normal"/>
    <w:rsid w:val="00147099"/>
    <w:pPr>
      <w:numPr>
        <w:ilvl w:val="6"/>
        <w:numId w:val="15"/>
      </w:numPr>
      <w:spacing w:after="240"/>
      <w:jc w:val="both"/>
    </w:pPr>
    <w:rPr>
      <w:rFonts w:ascii="Calibri" w:hAnsi="Calibri" w:eastAsia="Times New Roman" w:cs="Calibri"/>
      <w:szCs w:val="20"/>
      <w:lang w:val="en-GB" w:eastAsia="en-GB"/>
    </w:rPr>
  </w:style>
  <w:style w:type="paragraph" w:styleId="Level8" w:customStyle="1">
    <w:name w:val="Level 8"/>
    <w:basedOn w:val="Normal"/>
    <w:rsid w:val="00147099"/>
    <w:pPr>
      <w:numPr>
        <w:ilvl w:val="7"/>
        <w:numId w:val="15"/>
      </w:numPr>
      <w:spacing w:after="240"/>
      <w:jc w:val="both"/>
    </w:pPr>
    <w:rPr>
      <w:rFonts w:ascii="Calibri" w:hAnsi="Calibri" w:eastAsia="Times New Roman" w:cs="Calibri"/>
      <w:szCs w:val="20"/>
      <w:lang w:val="en-GB" w:eastAsia="en-GB"/>
    </w:rPr>
  </w:style>
  <w:style w:type="paragraph" w:styleId="Level9" w:customStyle="1">
    <w:name w:val="Level 9"/>
    <w:basedOn w:val="Normal"/>
    <w:rsid w:val="00147099"/>
    <w:pPr>
      <w:numPr>
        <w:ilvl w:val="8"/>
        <w:numId w:val="15"/>
      </w:numPr>
      <w:spacing w:after="240"/>
      <w:jc w:val="both"/>
    </w:pPr>
    <w:rPr>
      <w:rFonts w:ascii="Calibri" w:hAnsi="Calibri" w:eastAsia="Times New Roman" w:cs="Calibri"/>
      <w:szCs w:val="20"/>
      <w:lang w:val="en-GB" w:eastAsia="en-GB"/>
    </w:rPr>
  </w:style>
  <w:style w:type="character" w:styleId="Level2Char" w:customStyle="1">
    <w:name w:val="Level 2 Char"/>
    <w:link w:val="Level2"/>
    <w:locked/>
    <w:rsid w:val="00147099"/>
    <w:rPr>
      <w:rFonts w:ascii="Calibri" w:hAnsi="Calibri" w:eastAsia="Times New Roman" w:cs="Calibri"/>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rs.legalnotices@admin.ox.ac.uk"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universitiesuk.ac.uk/sites/default/files/field/downloads/2021-08/Updated%20FINAL-the-concordat-to-support-research-integrity.pdf" TargetMode="External" Id="rId12" /><Relationship Type="http://schemas.openxmlformats.org/officeDocument/2006/relationships/theme" Target="theme/theme1.xml" Id="rId17" /><Relationship Type="http://schemas.openxmlformats.org/wordprocessingml/2006/fontTable" Target="fontTable0.xml" Id="fId"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universitiesuk.ac.uk/sites/default/files/field/downloads/2021-08/Updated%20FINAL-the-concordat-to-support-research-integrity.pdf" TargetMode="External" Id="rId11" /><Relationship Type="http://schemas.openxmlformats.org/officeDocument/2006/relationships/styles" Target="styles.xml" Id="rId5" /><Relationship Type="http://schemas.openxmlformats.org/officeDocument/2006/relationships/oleObject" Target="embeddings/oleObject1.bin" Id="rId15" /><Relationship Type="http://schemas.openxmlformats.org/officeDocument/2006/relationships/hyperlink" Target="https://www.universitiesuk.ac.uk/sites/default/files/field/downloads/2021-08/Updated%20FINAL-the-concordat-to-support-research-integrity.pdf"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1.emf"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4eb687-bde6-4bc2-ac36-a5a640262f59">
      <Terms xmlns="http://schemas.microsoft.com/office/infopath/2007/PartnerControls"/>
    </lcf76f155ced4ddcb4097134ff3c332f>
    <TaxCatchAll xmlns="7fd9ee3a-8d55-4bfb-b5e7-a05af45983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D393BCEC345E4D8715876A3B62B22F" ma:contentTypeVersion="11" ma:contentTypeDescription="Create a new document." ma:contentTypeScope="" ma:versionID="a403af303f43485653293c51705dfc36">
  <xsd:schema xmlns:xsd="http://www.w3.org/2001/XMLSchema" xmlns:xs="http://www.w3.org/2001/XMLSchema" xmlns:p="http://schemas.microsoft.com/office/2006/metadata/properties" xmlns:ns2="a64eb687-bde6-4bc2-ac36-a5a640262f59" xmlns:ns3="7fd9ee3a-8d55-4bfb-b5e7-a05af4598388" targetNamespace="http://schemas.microsoft.com/office/2006/metadata/properties" ma:root="true" ma:fieldsID="4947e0998f6b53fd95a8da5f870ae27d" ns2:_="" ns3:_="">
    <xsd:import namespace="a64eb687-bde6-4bc2-ac36-a5a640262f59"/>
    <xsd:import namespace="7fd9ee3a-8d55-4bfb-b5e7-a05af45983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4eb687-bde6-4bc2-ac36-a5a640262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d9ee3a-8d55-4bfb-b5e7-a05af459838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1810774-0763-4d32-a1ae-a1b4af80648c}" ma:internalName="TaxCatchAll" ma:showField="CatchAllData" ma:web="7fd9ee3a-8d55-4bfb-b5e7-a05af4598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1F15D6-80C3-469F-8034-F72C13D0DA73}">
  <ds:schemaRefs>
    <ds:schemaRef ds:uri="http://schemas.microsoft.com/office/2006/metadata/properties"/>
    <ds:schemaRef ds:uri="http://schemas.microsoft.com/office/infopath/2007/PartnerControls"/>
    <ds:schemaRef ds:uri="a64eb687-bde6-4bc2-ac36-a5a640262f59"/>
    <ds:schemaRef ds:uri="7fd9ee3a-8d55-4bfb-b5e7-a05af4598388"/>
  </ds:schemaRefs>
</ds:datastoreItem>
</file>

<file path=customXml/itemProps2.xml><?xml version="1.0" encoding="utf-8"?>
<ds:datastoreItem xmlns:ds="http://schemas.openxmlformats.org/officeDocument/2006/customXml" ds:itemID="{CFF4831E-ADAC-4D4D-BA6A-8C8011A45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4eb687-bde6-4bc2-ac36-a5a640262f59"/>
    <ds:schemaRef ds:uri="7fd9ee3a-8d55-4bfb-b5e7-a05af4598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8F42D6-35DF-4B1D-BD9F-99AD300866C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Catriona Hopton</dc:creator>
  <lastModifiedBy>Andrew Martin</lastModifiedBy>
  <revision>8</revision>
  <dcterms:created xsi:type="dcterms:W3CDTF">2026-06-11T10:50:00.0000000Z</dcterms:created>
  <dcterms:modified xsi:type="dcterms:W3CDTF">2026-06-11T16:57:08.8353854Z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0x010100A6D393BCEC345E4D8715876A3B62B22F</vt:lpwstr>
  </property>
  <property fmtid="{D5CDD505-2E9C-101B-9397-08002B2CF9AE}" pid="3" name="MediaServiceImageTags">
    <vt:lpwstr/>
  </property>
</Properties>
</file>